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BB3BFE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ESTUDO TÉ</w:t>
      </w:r>
      <w:r w:rsidR="0041534D" w:rsidRPr="00BB3BFE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BB3BFE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Pr="00BB3BFE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BB3BFE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BB3BFE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569182D9" w14:textId="18F99B6E" w:rsidR="00D13499" w:rsidRPr="00D13499" w:rsidRDefault="00B4675D" w:rsidP="00D13499">
      <w:pPr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 xml:space="preserve">1.1. </w:t>
      </w:r>
      <w:r w:rsidR="00D13499" w:rsidRPr="00D13499">
        <w:rPr>
          <w:rFonts w:ascii="Arial" w:hAnsi="Arial" w:cs="Arial"/>
          <w:sz w:val="24"/>
          <w:szCs w:val="24"/>
        </w:rPr>
        <w:t xml:space="preserve">O objeto deste estudo consiste no Credenciamento de pessoas jurídicas especializadas para a prestação de serviços de assistência em Fisioterapia </w:t>
      </w:r>
      <w:proofErr w:type="spellStart"/>
      <w:r w:rsidR="00D13499" w:rsidRPr="00D13499">
        <w:rPr>
          <w:rFonts w:ascii="Arial" w:hAnsi="Arial" w:cs="Arial"/>
          <w:sz w:val="24"/>
          <w:szCs w:val="24"/>
        </w:rPr>
        <w:t>Neuropediátrica</w:t>
      </w:r>
      <w:proofErr w:type="spellEnd"/>
      <w:r w:rsidR="00D13499" w:rsidRPr="00D13499">
        <w:rPr>
          <w:rFonts w:ascii="Arial" w:hAnsi="Arial" w:cs="Arial"/>
          <w:sz w:val="24"/>
          <w:szCs w:val="24"/>
        </w:rPr>
        <w:t>, visando o atendimento de crianças e adolescentes encaminhados pela Rede Municipal de Saúde, conforme as especificações e condições estabelecidas no Termo de Referência.</w:t>
      </w:r>
    </w:p>
    <w:p w14:paraId="048F3832" w14:textId="2E82F2DB" w:rsidR="00D13499" w:rsidRPr="00D13499" w:rsidRDefault="00D13499" w:rsidP="00D134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D13499">
        <w:rPr>
          <w:rFonts w:ascii="Arial" w:hAnsi="Arial" w:cs="Arial"/>
          <w:sz w:val="24"/>
          <w:szCs w:val="24"/>
        </w:rPr>
        <w:t>A presente demanda fundamenta-se na garantia do direito constitucional à saúde e na proteção integral à criança e ao adolescente (ECA). A necessidade de contratação externa justifica-se pelos seguintes pilares:</w:t>
      </w:r>
    </w:p>
    <w:p w14:paraId="01E8AFFF" w14:textId="77777777" w:rsidR="00D13499" w:rsidRDefault="00D13499" w:rsidP="00D134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1.2.1. </w:t>
      </w:r>
      <w:r w:rsidRPr="00D13499">
        <w:rPr>
          <w:rFonts w:ascii="Arial" w:hAnsi="Arial" w:cs="Arial"/>
          <w:sz w:val="24"/>
          <w:szCs w:val="24"/>
        </w:rPr>
        <w:t xml:space="preserve">A fisioterapia </w:t>
      </w:r>
      <w:proofErr w:type="spellStart"/>
      <w:r w:rsidRPr="00D13499">
        <w:rPr>
          <w:rFonts w:ascii="Arial" w:hAnsi="Arial" w:cs="Arial"/>
          <w:sz w:val="24"/>
          <w:szCs w:val="24"/>
        </w:rPr>
        <w:t>neuropediátrica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 é uma subespecialidade que exige formação acadêmica específica e domínio de métodos diagnósticos e terapêuticos complexos (como </w:t>
      </w:r>
      <w:proofErr w:type="spellStart"/>
      <w:r w:rsidRPr="00D13499">
        <w:rPr>
          <w:rFonts w:ascii="Arial" w:hAnsi="Arial" w:cs="Arial"/>
          <w:sz w:val="24"/>
          <w:szCs w:val="24"/>
        </w:rPr>
        <w:t>Bobath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, Reequilíbrio </w:t>
      </w:r>
      <w:proofErr w:type="spellStart"/>
      <w:r w:rsidRPr="00D13499">
        <w:rPr>
          <w:rFonts w:ascii="Arial" w:hAnsi="Arial" w:cs="Arial"/>
          <w:sz w:val="24"/>
          <w:szCs w:val="24"/>
        </w:rPr>
        <w:t>Toracoabdominal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 e Integração Sensorial). Atualmente, o quadro de servidores efetivos do Município é composto por fisioterapeutas de perfil generalista, cuja atuação é voltada à reabilitação convencional, não possuindo a especialização ou os equipamentos específicos para o manejo de patologias neurofisiológicas comp</w:t>
      </w:r>
      <w:r>
        <w:rPr>
          <w:rFonts w:ascii="Arial" w:hAnsi="Arial" w:cs="Arial"/>
          <w:sz w:val="24"/>
          <w:szCs w:val="24"/>
        </w:rPr>
        <w:t>lexas em pacientes pediátricos.</w:t>
      </w:r>
    </w:p>
    <w:p w14:paraId="161199A0" w14:textId="525D3664" w:rsidR="00D13499" w:rsidRPr="00D13499" w:rsidRDefault="00D13499" w:rsidP="00D134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1.2.2.</w:t>
      </w:r>
      <w:r w:rsidRPr="00D13499">
        <w:rPr>
          <w:rFonts w:ascii="Arial" w:hAnsi="Arial" w:cs="Arial"/>
          <w:sz w:val="24"/>
          <w:szCs w:val="24"/>
        </w:rPr>
        <w:t xml:space="preserve"> O serviço de regulação municipal já identificou pacientes (crianças e adolescentes) com diagnósticos que exigem intervenção imediata para evitar a progressão de sequelas motoras e cognitivas. Trata-se da implantação de um serviço anteriormente não ofertado pela rede pública local, visando suprir uma lacuna assistencial crítica.</w:t>
      </w:r>
    </w:p>
    <w:p w14:paraId="43C8CC9A" w14:textId="0F15155A" w:rsidR="00D13499" w:rsidRDefault="00D13499" w:rsidP="00D134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1.2.3. </w:t>
      </w:r>
      <w:r w:rsidRPr="00D13499">
        <w:rPr>
          <w:rFonts w:ascii="Arial" w:hAnsi="Arial" w:cs="Arial"/>
          <w:sz w:val="24"/>
          <w:szCs w:val="24"/>
        </w:rPr>
        <w:t xml:space="preserve"> Por tratar-se de uma nova oferta de serviço, a projeção de demanda é dinâmica. Embora o levantamento inicial aponte casos urgentes, a tendência é o surgimento de novos usuários à medida que a rede básica realize os encaminhamentos. O modelo de Credenciamento apresenta-se como a solução mais eficiente para gerir essa incerteza quantitativa, permitindo que a Administração pague apenas pelos serviços efetivamente prestados (por procedimento), garantindo a capilaridade do atendimento.</w:t>
      </w:r>
    </w:p>
    <w:p w14:paraId="75F0C11E" w14:textId="77777777" w:rsidR="00D13499" w:rsidRDefault="00D13499" w:rsidP="00D134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1.2.4.</w:t>
      </w:r>
      <w:r w:rsidRPr="00D13499">
        <w:rPr>
          <w:rFonts w:ascii="Arial" w:hAnsi="Arial" w:cs="Arial"/>
          <w:sz w:val="24"/>
          <w:szCs w:val="24"/>
        </w:rPr>
        <w:t xml:space="preserve"> A inexistência do serviço na rede municipal gera o risco iminente de demandas judiciais, que costumam onerar o erário com custos mais elevados e tratamentos sem a devida padronização administrativa. A contratação </w:t>
      </w:r>
      <w:r w:rsidRPr="00D13499">
        <w:rPr>
          <w:rFonts w:ascii="Arial" w:hAnsi="Arial" w:cs="Arial"/>
          <w:sz w:val="24"/>
          <w:szCs w:val="24"/>
        </w:rPr>
        <w:lastRenderedPageBreak/>
        <w:t>preventiva e organizada assegura a continuidade do tratamento e o controle dos custos públicos.</w:t>
      </w:r>
      <w:r w:rsidR="00133505" w:rsidRPr="00BB3BFE">
        <w:rPr>
          <w:rFonts w:ascii="Arial" w:hAnsi="Arial" w:cs="Arial"/>
          <w:b/>
          <w:sz w:val="24"/>
          <w:szCs w:val="24"/>
        </w:rPr>
        <w:t xml:space="preserve"> </w:t>
      </w:r>
    </w:p>
    <w:p w14:paraId="47C2C3C1" w14:textId="302D8FF7" w:rsidR="00EA3FEF" w:rsidRPr="00BB3BFE" w:rsidRDefault="00EA3FEF" w:rsidP="00D13499">
      <w:pP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796ADAFC" w14:textId="77777777" w:rsidR="00D13499" w:rsidRDefault="00D13499" w:rsidP="00D13499">
      <w:pPr>
        <w:jc w:val="both"/>
        <w:rPr>
          <w:rFonts w:ascii="Arial" w:hAnsi="Arial" w:cs="Arial"/>
          <w:sz w:val="24"/>
          <w:szCs w:val="24"/>
        </w:rPr>
      </w:pPr>
    </w:p>
    <w:p w14:paraId="07D2226F" w14:textId="19D3ADC6" w:rsidR="00462846" w:rsidRPr="00D13499" w:rsidRDefault="00D13499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66447" w:rsidRPr="00D13499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D13499">
        <w:rPr>
          <w:rFonts w:ascii="Arial" w:hAnsi="Arial" w:cs="Arial"/>
          <w:sz w:val="24"/>
          <w:szCs w:val="24"/>
        </w:rPr>
        <w:t>o Município</w:t>
      </w:r>
      <w:r w:rsidR="0038153A" w:rsidRPr="00D13499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D13499">
        <w:rPr>
          <w:rFonts w:ascii="Arial" w:hAnsi="Arial" w:cs="Arial"/>
          <w:sz w:val="24"/>
          <w:szCs w:val="24"/>
        </w:rPr>
        <w:t xml:space="preserve"> </w:t>
      </w:r>
      <w:r w:rsidR="00462846" w:rsidRPr="00D13499">
        <w:rPr>
          <w:rFonts w:ascii="Arial" w:hAnsi="Arial" w:cs="Arial"/>
          <w:sz w:val="24"/>
          <w:szCs w:val="24"/>
        </w:rPr>
        <w:t xml:space="preserve">estando em consonância com os objetivos e metas estabelecidos pela Administração Pública local. </w:t>
      </w:r>
    </w:p>
    <w:p w14:paraId="345FB13C" w14:textId="74849E4B" w:rsidR="0038153A" w:rsidRPr="00D13499" w:rsidRDefault="0038153A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>O</w:t>
      </w:r>
      <w:r w:rsidR="00B90605" w:rsidRPr="00D13499">
        <w:rPr>
          <w:rFonts w:ascii="Arial" w:hAnsi="Arial" w:cs="Arial"/>
          <w:sz w:val="24"/>
          <w:szCs w:val="24"/>
        </w:rPr>
        <w:t xml:space="preserve"> Plano de Contratações Anual ainda </w:t>
      </w:r>
      <w:r w:rsidRPr="00D13499">
        <w:rPr>
          <w:rFonts w:ascii="Arial" w:hAnsi="Arial" w:cs="Arial"/>
          <w:sz w:val="24"/>
          <w:szCs w:val="24"/>
        </w:rPr>
        <w:t xml:space="preserve">não </w:t>
      </w:r>
      <w:r w:rsidR="00B90605" w:rsidRPr="00D13499">
        <w:rPr>
          <w:rFonts w:ascii="Arial" w:hAnsi="Arial" w:cs="Arial"/>
          <w:sz w:val="24"/>
          <w:szCs w:val="24"/>
        </w:rPr>
        <w:t>foi adotado pelo</w:t>
      </w:r>
      <w:r w:rsidRPr="00D13499">
        <w:rPr>
          <w:rFonts w:ascii="Arial" w:hAnsi="Arial" w:cs="Arial"/>
          <w:sz w:val="24"/>
          <w:szCs w:val="24"/>
        </w:rPr>
        <w:t xml:space="preserve"> </w:t>
      </w:r>
      <w:r w:rsidR="00B90605" w:rsidRPr="00D13499">
        <w:rPr>
          <w:rFonts w:ascii="Arial" w:hAnsi="Arial" w:cs="Arial"/>
          <w:sz w:val="24"/>
          <w:szCs w:val="24"/>
        </w:rPr>
        <w:t xml:space="preserve">Município de </w:t>
      </w:r>
      <w:r w:rsidRPr="00D13499">
        <w:rPr>
          <w:rFonts w:ascii="Arial" w:hAnsi="Arial" w:cs="Arial"/>
          <w:sz w:val="24"/>
          <w:szCs w:val="24"/>
        </w:rPr>
        <w:t>Santo Antônio do Grama</w:t>
      </w:r>
      <w:r w:rsidR="00B90605" w:rsidRPr="00D13499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BB3BFE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Pr="00BB3BFE" w:rsidRDefault="005642FD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REQUISITOS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20FEAB3E" w14:textId="77777777" w:rsid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F13D741" w14:textId="2F7541CE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 xml:space="preserve">2.1. Os profissionais prestadores dos serviços deverão possuir formação de nível superior em Fisioterapia, com registro ativo e regular no Conselho Regional de Fisioterapia e Terapia Ocupacional (CREFITO). É requisito obrigatório a comprovação de especialização lato sensu ou stricto sensu em Fisioterapia </w:t>
      </w:r>
      <w:proofErr w:type="spellStart"/>
      <w:r w:rsidRPr="00D13499">
        <w:rPr>
          <w:rFonts w:ascii="Arial" w:hAnsi="Arial" w:cs="Arial"/>
          <w:sz w:val="24"/>
          <w:szCs w:val="24"/>
        </w:rPr>
        <w:t>Neuropediátrica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, ou, ainda, certificação em métodos específicos de reabilitação </w:t>
      </w:r>
      <w:proofErr w:type="spellStart"/>
      <w:r w:rsidRPr="00D13499">
        <w:rPr>
          <w:rFonts w:ascii="Arial" w:hAnsi="Arial" w:cs="Arial"/>
          <w:sz w:val="24"/>
          <w:szCs w:val="24"/>
        </w:rPr>
        <w:t>neuropsicomotora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 reconhecidos pelo conselho de classe.</w:t>
      </w:r>
    </w:p>
    <w:p w14:paraId="4735AACF" w14:textId="77777777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C3B1D1A" w14:textId="37E97AD0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 </w:t>
      </w:r>
      <w:r w:rsidRPr="00D13499">
        <w:rPr>
          <w:rFonts w:ascii="Arial" w:hAnsi="Arial" w:cs="Arial"/>
          <w:sz w:val="24"/>
          <w:szCs w:val="24"/>
        </w:rPr>
        <w:t>Considerando que o atendimento ocorrerá no consultório da contratada, o espaço físico deve obrigatoriamente atender às normas de acessibilidade da NBR 9050, garantindo livre acesso a pacientes com mobilidade reduzida ou usuários de cadeiras de rodas. O imóvel deve estar localizado em área de fácil acesso por transporte público e possuir ambiente climatizado, higienizado e adequado ao público infantil.</w:t>
      </w:r>
    </w:p>
    <w:p w14:paraId="62D86342" w14:textId="406A3C20" w:rsidR="00D13499" w:rsidRPr="00D13499" w:rsidRDefault="00D13499" w:rsidP="00D13499">
      <w:pPr>
        <w:pStyle w:val="PargrafodaLista"/>
        <w:tabs>
          <w:tab w:val="left" w:pos="6048"/>
        </w:tabs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D7F1BD5" w14:textId="4FC1CA80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>2.3. O estabelecimento deverá apresentar Alvará Sanitário vigente, expedido pelo órgão de Vigilância Sanitária competente, comprovando que a estrutura física, o manejo de resíduos e as condições de higiene atendem às normas da RDC nº 50/2002 da ANVISA (ou norma que venha a substituí-la) para estabelecimentos de assistência à saúde.</w:t>
      </w:r>
    </w:p>
    <w:p w14:paraId="605B7605" w14:textId="77777777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2F1892E8" w14:textId="20640431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 xml:space="preserve">2.4. O consultório deverá estar guarnecido com materiais técnicos indispensáveis à prática </w:t>
      </w:r>
      <w:proofErr w:type="spellStart"/>
      <w:r w:rsidRPr="00D13499">
        <w:rPr>
          <w:rFonts w:ascii="Arial" w:hAnsi="Arial" w:cs="Arial"/>
          <w:sz w:val="24"/>
          <w:szCs w:val="24"/>
        </w:rPr>
        <w:t>neuropediátrica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, tais como: mesa de </w:t>
      </w:r>
      <w:proofErr w:type="spellStart"/>
      <w:r w:rsidRPr="00D13499">
        <w:rPr>
          <w:rFonts w:ascii="Arial" w:hAnsi="Arial" w:cs="Arial"/>
          <w:sz w:val="24"/>
          <w:szCs w:val="24"/>
        </w:rPr>
        <w:t>Bobath</w:t>
      </w:r>
      <w:proofErr w:type="spellEnd"/>
      <w:r w:rsidRPr="00D13499">
        <w:rPr>
          <w:rFonts w:ascii="Arial" w:hAnsi="Arial" w:cs="Arial"/>
          <w:sz w:val="24"/>
          <w:szCs w:val="24"/>
        </w:rPr>
        <w:t xml:space="preserve"> ou tablado terapêutico, bolas suíças de diversos tamanhos, rolos terapêuticos, espelhos para </w:t>
      </w:r>
      <w:proofErr w:type="spellStart"/>
      <w:r w:rsidRPr="00D13499">
        <w:rPr>
          <w:rFonts w:ascii="Arial" w:hAnsi="Arial" w:cs="Arial"/>
          <w:sz w:val="24"/>
          <w:szCs w:val="24"/>
        </w:rPr>
        <w:t>biofeedback</w:t>
      </w:r>
      <w:proofErr w:type="spellEnd"/>
      <w:r w:rsidRPr="00D13499">
        <w:rPr>
          <w:rFonts w:ascii="Arial" w:hAnsi="Arial" w:cs="Arial"/>
          <w:sz w:val="24"/>
          <w:szCs w:val="24"/>
        </w:rPr>
        <w:t>, brinquedos lúdicos adaptados para estimulação sensório-motora e equipamentos de posicionamento, além de materiais para higienização e proteção individual (EPIs).</w:t>
      </w:r>
    </w:p>
    <w:p w14:paraId="5CC89EFA" w14:textId="77777777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011F98D" w14:textId="2D570EA3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>2.5. A contratada deverá manter prontuários individuais e atualizados de cada paciente, contendo a avaliação inicial, o plano terapêutico e a evolução das sessões. O tratamento destes dados sensíveis de menores de idade deve seguir rigorosamente os preceitos da Lei Geral de Proteção de Dados (Lei nº 13.709/2018), garantindo o sigilo absoluto das informações clínicas.</w:t>
      </w:r>
    </w:p>
    <w:p w14:paraId="5C9F8377" w14:textId="77777777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41EC7B1E" w14:textId="196E31EC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2.6. </w:t>
      </w:r>
      <w:r w:rsidRPr="00D13499">
        <w:rPr>
          <w:rFonts w:ascii="Arial" w:hAnsi="Arial" w:cs="Arial"/>
          <w:sz w:val="24"/>
          <w:szCs w:val="24"/>
        </w:rPr>
        <w:t>O serviço será executado sob demanda, mediante encaminhamento da Secretaria Municipal de Saúde. A contratada deverá emitir relatórios mensais de frequência e evolução clínica de cada beneficiário, os quais servirão de base para a conferência e o posterior pagamento por procedimento realizado.</w:t>
      </w:r>
    </w:p>
    <w:p w14:paraId="283C106E" w14:textId="77777777" w:rsidR="00D13499" w:rsidRPr="00D13499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C59EE9E" w14:textId="7EA2F0B5" w:rsidR="005642FD" w:rsidRPr="00BB3BFE" w:rsidRDefault="00D13499" w:rsidP="00D13499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D13499">
        <w:rPr>
          <w:rFonts w:ascii="Arial" w:hAnsi="Arial" w:cs="Arial"/>
          <w:sz w:val="24"/>
          <w:szCs w:val="24"/>
        </w:rPr>
        <w:t>2.7. O prestador deverá comprovar regularidade perante as Fazendas Federal, Estadual e Municipal, bem como regularidade perante o FGTS e a Justiça do Trabalho, nos termos da legislação vigente para contratações públicas, garantindo a idoneidade financeira da entidade credenciada.</w:t>
      </w:r>
    </w:p>
    <w:p w14:paraId="6A268AC6" w14:textId="77777777" w:rsidR="00B4675D" w:rsidRPr="006F039A" w:rsidRDefault="00B4675D" w:rsidP="00B4675D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97990D3" w14:textId="7B390DAF" w:rsidR="005638CF" w:rsidRPr="00BB3BFE" w:rsidRDefault="00D26E5E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ESTIMATIVA DAS QUANTIDADES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Style w:val="Tabelacomgrade"/>
        <w:tblpPr w:leftFromText="141" w:rightFromText="141" w:vertAnchor="text" w:horzAnchor="margin" w:tblpXSpec="center" w:tblpY="425"/>
        <w:tblW w:w="10205" w:type="dxa"/>
        <w:tblLook w:val="04A0" w:firstRow="1" w:lastRow="0" w:firstColumn="1" w:lastColumn="0" w:noHBand="0" w:noVBand="1"/>
      </w:tblPr>
      <w:tblGrid>
        <w:gridCol w:w="1014"/>
        <w:gridCol w:w="1753"/>
        <w:gridCol w:w="2484"/>
        <w:gridCol w:w="4954"/>
      </w:tblGrid>
      <w:tr w:rsidR="00B4675D" w:rsidRPr="009E72E2" w14:paraId="1DA83FF5" w14:textId="77777777" w:rsidTr="00D13499">
        <w:tc>
          <w:tcPr>
            <w:tcW w:w="236" w:type="dxa"/>
          </w:tcPr>
          <w:p w14:paraId="542F1644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ITEM</w:t>
            </w:r>
          </w:p>
        </w:tc>
        <w:tc>
          <w:tcPr>
            <w:tcW w:w="1833" w:type="dxa"/>
          </w:tcPr>
          <w:p w14:paraId="2D760F10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QUANT.</w:t>
            </w:r>
          </w:p>
        </w:tc>
        <w:tc>
          <w:tcPr>
            <w:tcW w:w="2604" w:type="dxa"/>
          </w:tcPr>
          <w:p w14:paraId="252CA2EB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UNID.</w:t>
            </w:r>
          </w:p>
        </w:tc>
        <w:tc>
          <w:tcPr>
            <w:tcW w:w="5532" w:type="dxa"/>
          </w:tcPr>
          <w:p w14:paraId="3C72DD80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DESCRIÇÃO DO OBJETO</w:t>
            </w:r>
          </w:p>
        </w:tc>
      </w:tr>
      <w:tr w:rsidR="00B4675D" w:rsidRPr="00570836" w14:paraId="31608441" w14:textId="77777777" w:rsidTr="00D13499">
        <w:tc>
          <w:tcPr>
            <w:tcW w:w="236" w:type="dxa"/>
          </w:tcPr>
          <w:p w14:paraId="5AAA6648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01</w:t>
            </w:r>
          </w:p>
        </w:tc>
        <w:tc>
          <w:tcPr>
            <w:tcW w:w="1833" w:type="dxa"/>
          </w:tcPr>
          <w:p w14:paraId="5622AE8C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480</w:t>
            </w:r>
          </w:p>
        </w:tc>
        <w:tc>
          <w:tcPr>
            <w:tcW w:w="2604" w:type="dxa"/>
          </w:tcPr>
          <w:p w14:paraId="0B8F1B43" w14:textId="77777777" w:rsidR="00B4675D" w:rsidRPr="00D13499" w:rsidRDefault="00B4675D" w:rsidP="00D13499">
            <w:pPr>
              <w:ind w:left="271"/>
              <w:jc w:val="center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CONSULTAS</w:t>
            </w:r>
          </w:p>
        </w:tc>
        <w:tc>
          <w:tcPr>
            <w:tcW w:w="5532" w:type="dxa"/>
          </w:tcPr>
          <w:p w14:paraId="0C158A1F" w14:textId="77777777" w:rsidR="00B4675D" w:rsidRPr="00D13499" w:rsidRDefault="00B4675D" w:rsidP="00D13499">
            <w:pPr>
              <w:ind w:left="271"/>
              <w:jc w:val="both"/>
              <w:rPr>
                <w:rFonts w:ascii="Arial" w:hAnsi="Arial" w:cs="Arial"/>
                <w:highlight w:val="yellow"/>
              </w:rPr>
            </w:pPr>
            <w:r w:rsidRPr="00D13499">
              <w:rPr>
                <w:rFonts w:ascii="Arial" w:hAnsi="Arial" w:cs="Arial"/>
                <w:highlight w:val="yellow"/>
              </w:rPr>
              <w:t>Profissional médico urologista responsável por realizar atendimentos ambulatoriais de forma quinzenal ou mensal (uma ou duas vezes ao mês), totalizando até 40 consultas mensais, conforme a organização da agenda e a demanda do serviço.</w:t>
            </w:r>
          </w:p>
        </w:tc>
      </w:tr>
    </w:tbl>
    <w:p w14:paraId="62D75373" w14:textId="77777777" w:rsidR="00B4675D" w:rsidRDefault="00B4675D" w:rsidP="00B4675D">
      <w:pPr>
        <w:pStyle w:val="PargrafodaLista"/>
        <w:ind w:left="360"/>
        <w:jc w:val="both"/>
        <w:rPr>
          <w:rFonts w:ascii="Cambria" w:hAnsi="Cambria"/>
          <w:sz w:val="24"/>
        </w:rPr>
      </w:pPr>
    </w:p>
    <w:p w14:paraId="031848D8" w14:textId="7A0BF993" w:rsidR="002803A8" w:rsidRPr="00BB3BFE" w:rsidRDefault="005638CF" w:rsidP="00B4675D">
      <w:pPr>
        <w:pStyle w:val="PargrafodaLista"/>
        <w:ind w:right="1416"/>
        <w:jc w:val="both"/>
        <w:rPr>
          <w:rFonts w:ascii="Arial" w:hAnsi="Arial" w:cs="Arial"/>
          <w:b/>
        </w:rPr>
      </w:pPr>
      <w:r w:rsidRPr="00BB3BFE">
        <w:rPr>
          <w:rFonts w:ascii="Arial" w:hAnsi="Arial" w:cs="Arial"/>
          <w:b/>
        </w:rPr>
        <w:t xml:space="preserve"> </w:t>
      </w:r>
    </w:p>
    <w:p w14:paraId="5F5942FA" w14:textId="1575C350" w:rsidR="00766447" w:rsidRPr="00BB3BFE" w:rsidRDefault="00766447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670345DE" w14:textId="46D46B11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</w:t>
      </w:r>
      <w:r w:rsidRPr="00E203FA">
        <w:rPr>
          <w:rFonts w:ascii="Arial" w:hAnsi="Arial" w:cs="Arial"/>
          <w:sz w:val="24"/>
          <w:szCs w:val="24"/>
        </w:rPr>
        <w:t xml:space="preserve">Foi realizada análise da estrutura da Secretaria Municipal de Saúde, verificando-se que o quadro de servidores efetivos é composto por fisioterapeutas generalistas. Embora qualificados para a reabilitação comum, estes profissionais não possuem a especialização em </w:t>
      </w:r>
      <w:proofErr w:type="spellStart"/>
      <w:r w:rsidRPr="00E203FA">
        <w:rPr>
          <w:rFonts w:ascii="Arial" w:hAnsi="Arial" w:cs="Arial"/>
          <w:sz w:val="24"/>
          <w:szCs w:val="24"/>
        </w:rPr>
        <w:t>Neuropediatria</w:t>
      </w:r>
      <w:proofErr w:type="spellEnd"/>
      <w:r w:rsidRPr="00E203FA">
        <w:rPr>
          <w:rFonts w:ascii="Arial" w:hAnsi="Arial" w:cs="Arial"/>
          <w:sz w:val="24"/>
          <w:szCs w:val="24"/>
        </w:rPr>
        <w:t xml:space="preserve"> nem a estrutura de consultório adaptada (tablados, equipamentos de integração sensorial, etc.) necessária para o atendimento de alta especificidade. O mercado local, por outro lado, apresenta clínicas e profissionais autônomos com a devida especialização, aptos a absorver a demanda em seus próprios consultórios, o que desonera o Município de investimentos imediatos em infraestrutura física e equipamentos.</w:t>
      </w:r>
    </w:p>
    <w:p w14:paraId="039C39E8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3A039DD2" w14:textId="0AAFFA4B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>4.2. Foram consideradas três alternativas principais para suprir a demanda identificada:</w:t>
      </w:r>
    </w:p>
    <w:p w14:paraId="37CA5D3A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69674F09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>Alternativa A - Realização de Concurso Público: Inviável no curto prazo devido ao tempo de tramitação e ao custo fixo de manutenção de um cargo especializado para uma demanda que, embora crescente, ainda é numericamente incerta para justificar uma vaga de 40h exclusiva.</w:t>
      </w:r>
    </w:p>
    <w:p w14:paraId="3B500BB9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08DE90ED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 xml:space="preserve">Alternativa B - Pregão Eletrônico (Menor Preço): Descartada por não garantir a pluralidade de prestadores. No Pregão, uma única empresa venceria o lote, o que poderia gerar gargalos no atendimento caso a demanda aumentasse subitamente ou o prestador enfrentasse problemas operacionais, além do risco de a disputa de preços comprometer a qualidade técnica essencial à reabilitação </w:t>
      </w:r>
      <w:proofErr w:type="spellStart"/>
      <w:r w:rsidRPr="00E203FA">
        <w:rPr>
          <w:rFonts w:ascii="Arial" w:hAnsi="Arial" w:cs="Arial"/>
          <w:sz w:val="24"/>
          <w:szCs w:val="24"/>
        </w:rPr>
        <w:t>neuropsicomotora</w:t>
      </w:r>
      <w:proofErr w:type="spellEnd"/>
      <w:r w:rsidRPr="00E203FA">
        <w:rPr>
          <w:rFonts w:ascii="Arial" w:hAnsi="Arial" w:cs="Arial"/>
          <w:sz w:val="24"/>
          <w:szCs w:val="24"/>
        </w:rPr>
        <w:t>.</w:t>
      </w:r>
    </w:p>
    <w:p w14:paraId="5D6A89F8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5B3BDFEF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>Alternativa C - Credenciamento (Art. 79, I): Identificada como a solução mais vantajosa. Permite a contratação de todos os interessados que atendam aos requisitos de habilitação e aceitem o preço fixado pela Administração, garantindo capilaridade, liberdade de escolha e continuidade do serviço.</w:t>
      </w:r>
    </w:p>
    <w:p w14:paraId="230AC2CC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18D40E85" w14:textId="596E1FE4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>4.3. A opção pelo Credenciamento por Inexigibilidade (Art. 74, IV) justifica-se pela inviabilidade de competição sob o critério de menor preço, uma vez que o interesse da Administração é credenciar o maior número possível de especialistas qualificados para garantir o acesso universal dos pacientes. Este modelo permite que o serviço seja implantado de imediato para os pacientes já identificados e se mantenha "aberto" para novos profissionais à medida que a demanda se expandir, evitando a necessidade de novos e lentos processos licitatórios.</w:t>
      </w:r>
    </w:p>
    <w:p w14:paraId="1A3DC92E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083FB0E6" w14:textId="1CB32B35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>4.4. A contratação via credenciamento mostra-se economicamente superior, pois:</w:t>
      </w:r>
    </w:p>
    <w:p w14:paraId="0E72199C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4A4D3609" w14:textId="10B393BB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4.4.1. </w:t>
      </w:r>
      <w:r w:rsidRPr="00E203FA">
        <w:rPr>
          <w:rFonts w:ascii="Arial" w:hAnsi="Arial" w:cs="Arial"/>
          <w:sz w:val="24"/>
          <w:szCs w:val="24"/>
        </w:rPr>
        <w:t>Pagamento por Produção: O Município pagará exclusivamente pelas sessões efetivamente realizadas (tabela de procedimentos), eliminando custos com ociosidade de profissionais ou manutenção de espaços próprios.</w:t>
      </w:r>
    </w:p>
    <w:p w14:paraId="0F1ED23C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2C740EE8" w14:textId="79090595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4.4.2. </w:t>
      </w:r>
      <w:r w:rsidRPr="00E203FA">
        <w:rPr>
          <w:rFonts w:ascii="Arial" w:hAnsi="Arial" w:cs="Arial"/>
          <w:sz w:val="24"/>
          <w:szCs w:val="24"/>
        </w:rPr>
        <w:t>Redução de Custos Indiretos: Ao utilizar os consultórios das contratadas, a Administração evita gastos com aluguel, energia, recepção, limpeza e aquisição de equipamentos de fisioterapia de alto custo.</w:t>
      </w:r>
    </w:p>
    <w:p w14:paraId="7B6C9C37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10B1E431" w14:textId="5F9661DE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4.4.3. </w:t>
      </w:r>
      <w:r w:rsidRPr="00E203FA">
        <w:rPr>
          <w:rFonts w:ascii="Arial" w:hAnsi="Arial" w:cs="Arial"/>
          <w:sz w:val="24"/>
          <w:szCs w:val="24"/>
        </w:rPr>
        <w:t xml:space="preserve">Padronização de Custos: O valor da sessão será fixado por edital com base em ampla pesquisa de mercado (ou Tabela SUS com complemento </w:t>
      </w:r>
      <w:r w:rsidRPr="00E203FA">
        <w:rPr>
          <w:rFonts w:ascii="Arial" w:hAnsi="Arial" w:cs="Arial"/>
          <w:sz w:val="24"/>
          <w:szCs w:val="24"/>
        </w:rPr>
        <w:lastRenderedPageBreak/>
        <w:t>municipal), garantindo que a prefeitura pague um preço justo e uniforme a todos os credenciados.</w:t>
      </w:r>
    </w:p>
    <w:p w14:paraId="138BE92C" w14:textId="77777777" w:rsidR="00E203FA" w:rsidRPr="00E203FA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sz w:val="24"/>
          <w:szCs w:val="24"/>
        </w:rPr>
      </w:pPr>
    </w:p>
    <w:p w14:paraId="4E23FC62" w14:textId="498CE7D6" w:rsidR="00B4675D" w:rsidRDefault="00E203FA" w:rsidP="00E203FA">
      <w:pPr>
        <w:pStyle w:val="PargrafodaLista"/>
        <w:ind w:left="-142" w:firstLine="862"/>
        <w:jc w:val="both"/>
        <w:rPr>
          <w:rFonts w:ascii="Arial" w:hAnsi="Arial" w:cs="Arial"/>
          <w:b/>
          <w:sz w:val="24"/>
          <w:szCs w:val="24"/>
        </w:rPr>
      </w:pPr>
      <w:r w:rsidRPr="00E203FA">
        <w:rPr>
          <w:rFonts w:ascii="Arial" w:hAnsi="Arial" w:cs="Arial"/>
          <w:sz w:val="24"/>
          <w:szCs w:val="24"/>
        </w:rPr>
        <w:t xml:space="preserve">4.5. Diante da análise, conclui-se que o mercado apresenta condições de atender à demanda via credenciamento, sendo este o modelo que oferece a melhor relação entre custo, eficiência administrativa e qualidade assistencial para a implantação do serviço de Fisioterapia </w:t>
      </w:r>
      <w:proofErr w:type="spellStart"/>
      <w:r w:rsidRPr="00E203FA">
        <w:rPr>
          <w:rFonts w:ascii="Arial" w:hAnsi="Arial" w:cs="Arial"/>
          <w:sz w:val="24"/>
          <w:szCs w:val="24"/>
        </w:rPr>
        <w:t>Neuropediátrica</w:t>
      </w:r>
      <w:proofErr w:type="spellEnd"/>
      <w:r w:rsidRPr="00E203FA">
        <w:rPr>
          <w:rFonts w:ascii="Arial" w:hAnsi="Arial" w:cs="Arial"/>
          <w:sz w:val="24"/>
          <w:szCs w:val="24"/>
        </w:rPr>
        <w:t>.</w:t>
      </w:r>
    </w:p>
    <w:p w14:paraId="563DD360" w14:textId="336C7BD6" w:rsidR="0030043D" w:rsidRPr="00963A81" w:rsidRDefault="0030043D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63A81">
        <w:rPr>
          <w:rFonts w:ascii="Arial" w:hAnsi="Arial" w:cs="Arial"/>
          <w:b/>
          <w:sz w:val="24"/>
          <w:szCs w:val="24"/>
        </w:rPr>
        <w:t>ESTIMATIVA DO VALOR DA CONTRATAÇÃO</w:t>
      </w:r>
      <w:r w:rsidR="00EA3FEF" w:rsidRPr="00963A81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C187894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5.2. A estimativa considera:</w:t>
      </w:r>
    </w:p>
    <w:p w14:paraId="61D6A898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a) Quantidade máxima de atendimentos mensais (40 consultas por mês);</w:t>
      </w:r>
    </w:p>
    <w:p w14:paraId="030EBF77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b) Período de execução do contrato de 12 meses, podendo ser prorrogado conforme interesse da Administração e disponibilidade orçamentária;</w:t>
      </w:r>
    </w:p>
    <w:p w14:paraId="67D3EF73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c) Remuneração por produção efetivamente realizada, conforme a tabela de valores constante deste Termo de Referência;</w:t>
      </w:r>
    </w:p>
    <w:p w14:paraId="489609F6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d) Eventuais despesas acessórias diretamente relacionadas à prestação do serviço, já incluídas no valor unitário da consulta.</w:t>
      </w:r>
    </w:p>
    <w:p w14:paraId="3F090486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7FF6092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5.3. Ressalta-se que o valor estimado não representa obrigação de pagamento mínimo, estando condicionado à quantidade de atendimentos efetivamente realizados e comprovados pelo profissional credenciado, observadas as normas do SUS e as diretrizes da Secretaria Municipal de Saúde.</w:t>
      </w:r>
    </w:p>
    <w:p w14:paraId="7B289D59" w14:textId="77777777" w:rsidR="00B4675D" w:rsidRPr="00B4675D" w:rsidRDefault="00B4675D" w:rsidP="00B4675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CE1F70C" w14:textId="306D7475" w:rsidR="00B4675D" w:rsidRDefault="00B4675D" w:rsidP="0030043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5.4. O valor global estimado servirá como referência para fins orçamentários e planejamento financeiro, bem como para controle e fiscalização pela Administração, em consonância com os princípios da transparência, economicidade e legalidade, previstos na Lei nº 14.133/2021.</w:t>
      </w:r>
    </w:p>
    <w:p w14:paraId="27F22848" w14:textId="420BA96D" w:rsidR="00E203FA" w:rsidRDefault="00E203FA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 w:rsidRPr="00E203FA">
        <w:rPr>
          <w:rFonts w:ascii="Arial" w:hAnsi="Arial" w:cs="Arial"/>
          <w:b/>
          <w:sz w:val="24"/>
          <w:szCs w:val="24"/>
        </w:rPr>
        <w:drawing>
          <wp:inline distT="0" distB="0" distL="0" distR="0" wp14:anchorId="546F9EA0" wp14:editId="28420815">
            <wp:extent cx="4953000" cy="470446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446" cy="48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CD14B" w14:textId="722223E0" w:rsidR="00E203FA" w:rsidRDefault="00E203FA" w:rsidP="0030043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02317">
        <w:rPr>
          <w:rFonts w:ascii="Arial" w:hAnsi="Arial" w:cs="Arial"/>
          <w:sz w:val="24"/>
          <w:szCs w:val="24"/>
        </w:rPr>
        <w:t xml:space="preserve">Onde: </w:t>
      </w:r>
    </w:p>
    <w:p w14:paraId="74C75503" w14:textId="79F1EBCF" w:rsidR="00B02317" w:rsidRPr="00B02317" w:rsidRDefault="00B02317" w:rsidP="0030043D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02317">
        <w:rPr>
          <w:rFonts w:ascii="Arial" w:hAnsi="Arial" w:cs="Arial"/>
          <w:sz w:val="24"/>
          <w:szCs w:val="24"/>
        </w:rPr>
        <w:drawing>
          <wp:inline distT="0" distB="0" distL="0" distR="0" wp14:anchorId="50F04AC6" wp14:editId="2932CF1B">
            <wp:extent cx="4953000" cy="1076334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8544" cy="10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BE55" w14:textId="4366EC7A" w:rsidR="008930B8" w:rsidRDefault="00B02317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02317">
        <w:rPr>
          <w:rFonts w:ascii="Arial" w:hAnsi="Arial" w:cs="Arial"/>
          <w:sz w:val="24"/>
          <w:szCs w:val="24"/>
        </w:rPr>
        <w:lastRenderedPageBreak/>
        <w:t>5.4. Com base na memória de cálculo acima, estima-se que o valor global para a execução do objeto pelo período</w:t>
      </w:r>
      <w:r w:rsidR="008930B8">
        <w:rPr>
          <w:rFonts w:ascii="Arial" w:hAnsi="Arial" w:cs="Arial"/>
          <w:sz w:val="24"/>
          <w:szCs w:val="24"/>
        </w:rPr>
        <w:t xml:space="preserve"> de 12 (doze) meses seja de R$ 65.000,00 (sessenta e cinco mil reais).</w:t>
      </w:r>
    </w:p>
    <w:p w14:paraId="2B533C24" w14:textId="77777777" w:rsidR="008930B8" w:rsidRDefault="008930B8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C02E611" w14:textId="4556BB10" w:rsidR="00B02317" w:rsidRPr="00B02317" w:rsidRDefault="00B02317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02317">
        <w:rPr>
          <w:rFonts w:ascii="Arial" w:hAnsi="Arial" w:cs="Arial"/>
          <w:sz w:val="24"/>
          <w:szCs w:val="24"/>
        </w:rPr>
        <w:t>Ressalta-se que, por tratar-se de credenciamento com pagamento por produção (tabela), a Administração não está obrigada ao desembolso total deste valor, ficando o pagamento estritamente condicionado à efetiva prestação dos serviços e apresentação dos relatórios de evolução clínica.</w:t>
      </w:r>
    </w:p>
    <w:p w14:paraId="0640E34F" w14:textId="77777777" w:rsidR="00B02317" w:rsidRPr="00B02317" w:rsidRDefault="00B02317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3CF955A" w14:textId="0F8267B1" w:rsidR="00B4675D" w:rsidRDefault="00B02317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B02317">
        <w:rPr>
          <w:rFonts w:ascii="Arial" w:hAnsi="Arial" w:cs="Arial"/>
          <w:sz w:val="24"/>
          <w:szCs w:val="24"/>
        </w:rPr>
        <w:t xml:space="preserve">5.5. O valor estimado mostra-se vantajoso para o erário ao evitar a manutenção de estrutura própria subutilizada enquanto a demanda ainda é incipiente. Ao fixar um preço justo de mercado, a Administração atrai profissionais qualificados, garantindo a eficácia do tratamento e evitando custos futuros decorrentes de agravamentos clínicos ou </w:t>
      </w:r>
      <w:proofErr w:type="spellStart"/>
      <w:r w:rsidRPr="00B02317">
        <w:rPr>
          <w:rFonts w:ascii="Arial" w:hAnsi="Arial" w:cs="Arial"/>
          <w:sz w:val="24"/>
          <w:szCs w:val="24"/>
        </w:rPr>
        <w:t>judicialização</w:t>
      </w:r>
      <w:proofErr w:type="spellEnd"/>
      <w:r w:rsidRPr="00B02317">
        <w:rPr>
          <w:rFonts w:ascii="Arial" w:hAnsi="Arial" w:cs="Arial"/>
          <w:sz w:val="24"/>
          <w:szCs w:val="24"/>
        </w:rPr>
        <w:t xml:space="preserve"> por falta de assistência especializada.</w:t>
      </w:r>
    </w:p>
    <w:p w14:paraId="23E74277" w14:textId="77777777" w:rsidR="00B02317" w:rsidRPr="00B02317" w:rsidRDefault="00B02317" w:rsidP="00B02317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5E4B7B2" w14:textId="76EDF12E" w:rsidR="00E80EFD" w:rsidRPr="00BB3BFE" w:rsidRDefault="00E80EFD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AA111AA" w14:textId="39E05C96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 xml:space="preserve">6.1. A solução adotada consiste no Credenciamento de prestadores de serviços de saúde, sob o rito do Art. 79, inciso I, da Lei nº 14.133/2021. Trata-se de um modelo de contratação aberta e não excludente, onde a Administração Pública mantém um edital de </w:t>
      </w:r>
      <w:r>
        <w:rPr>
          <w:rFonts w:ascii="Arial" w:hAnsi="Arial" w:cs="Arial"/>
          <w:sz w:val="24"/>
          <w:szCs w:val="24"/>
        </w:rPr>
        <w:t>credenciamento</w:t>
      </w:r>
      <w:r w:rsidRPr="008930B8">
        <w:rPr>
          <w:rFonts w:ascii="Arial" w:hAnsi="Arial" w:cs="Arial"/>
          <w:sz w:val="24"/>
          <w:szCs w:val="24"/>
        </w:rPr>
        <w:t xml:space="preserve"> Qualquer profissional ou clínica que atenda aos requisitos técnicos e aceite o valor fixado pode se credenciar para prestar o serviço nos seus próprios consultórios.</w:t>
      </w:r>
    </w:p>
    <w:p w14:paraId="402F9760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D638C4" w14:textId="6CE742C0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6.2. O ciclo de atendimento seguirá as seguintes etapas:</w:t>
      </w:r>
    </w:p>
    <w:p w14:paraId="484C844E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A7C7AA7" w14:textId="1C48058D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6.2.1. </w:t>
      </w:r>
      <w:r w:rsidRPr="008930B8">
        <w:rPr>
          <w:rFonts w:ascii="Arial" w:hAnsi="Arial" w:cs="Arial"/>
          <w:sz w:val="24"/>
          <w:szCs w:val="24"/>
        </w:rPr>
        <w:t>Prescrição Médica: O paciente (criança ou adolescente) é atendido pela rede municipal de saúde, que emite a prescrição para fisioterapia especializada (</w:t>
      </w:r>
      <w:proofErr w:type="spellStart"/>
      <w:r w:rsidRPr="008930B8">
        <w:rPr>
          <w:rFonts w:ascii="Arial" w:hAnsi="Arial" w:cs="Arial"/>
          <w:sz w:val="24"/>
          <w:szCs w:val="24"/>
        </w:rPr>
        <w:t>neuropediatria</w:t>
      </w:r>
      <w:proofErr w:type="spellEnd"/>
      <w:r w:rsidRPr="008930B8">
        <w:rPr>
          <w:rFonts w:ascii="Arial" w:hAnsi="Arial" w:cs="Arial"/>
          <w:sz w:val="24"/>
          <w:szCs w:val="24"/>
        </w:rPr>
        <w:t>).</w:t>
      </w:r>
    </w:p>
    <w:p w14:paraId="547A3C19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0606658" w14:textId="17FCE608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6.2.2. </w:t>
      </w:r>
      <w:r w:rsidRPr="008930B8">
        <w:rPr>
          <w:rFonts w:ascii="Arial" w:hAnsi="Arial" w:cs="Arial"/>
          <w:sz w:val="24"/>
          <w:szCs w:val="24"/>
        </w:rPr>
        <w:t>Autorização e Guia de Encaminhamento: A Secretaria Municipal de Saúde, por meio do seu setor de regulação, autoriza o procedimento e emite uma guia de encaminhamento para uma das clínicas credenciadas.</w:t>
      </w:r>
    </w:p>
    <w:p w14:paraId="3D4320F3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353E22B" w14:textId="1406E08A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6.2.3. </w:t>
      </w:r>
      <w:r w:rsidRPr="008930B8">
        <w:rPr>
          <w:rFonts w:ascii="Arial" w:hAnsi="Arial" w:cs="Arial"/>
          <w:sz w:val="24"/>
          <w:szCs w:val="24"/>
        </w:rPr>
        <w:t>Execução do Serviço: O atendimento é realizado no consultório da contratada, seguindo o plano terapêutico individualizado.</w:t>
      </w:r>
    </w:p>
    <w:p w14:paraId="541867EF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7580D45" w14:textId="3C1854A0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6.2.4. </w:t>
      </w:r>
      <w:r w:rsidRPr="008930B8">
        <w:rPr>
          <w:rFonts w:ascii="Arial" w:hAnsi="Arial" w:cs="Arial"/>
          <w:sz w:val="24"/>
          <w:szCs w:val="24"/>
        </w:rPr>
        <w:t>Acompanhamento Técnico: A contratada registra a frequência e a evolução clínica do paciente em prontuário, ficando à disposição para auditorias da Secretaria de Saúde.</w:t>
      </w:r>
    </w:p>
    <w:p w14:paraId="1801FAEB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D8D6135" w14:textId="34292342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6.3. Considerando a pluralidade de prestadores, a distribuição dos pacientes será realizada de forma isonômica, observando critérios objetivos como:</w:t>
      </w:r>
    </w:p>
    <w:p w14:paraId="63D72B28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09F95F1" w14:textId="417A825F" w:rsidR="008930B8" w:rsidRPr="008930B8" w:rsidRDefault="008930B8" w:rsidP="008930B8">
      <w:pPr>
        <w:pStyle w:val="PargrafodaLista"/>
        <w:numPr>
          <w:ilvl w:val="2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Proximidade da residência do paciente (visando a adesão ao tratamento);</w:t>
      </w:r>
    </w:p>
    <w:p w14:paraId="1548146C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433ACF" w14:textId="4D898FE2" w:rsidR="008930B8" w:rsidRPr="008930B8" w:rsidRDefault="008930B8" w:rsidP="008930B8">
      <w:pPr>
        <w:pStyle w:val="PargrafodaLista"/>
        <w:numPr>
          <w:ilvl w:val="2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Ordem de credenciamento ou, alternativamente, a livre escolha do usuário entre os prestadores habilitados.</w:t>
      </w:r>
    </w:p>
    <w:p w14:paraId="4133DDC8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456E1D3" w14:textId="56C7870A" w:rsidR="008930B8" w:rsidRDefault="008930B8" w:rsidP="0067495C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O pagamento será efetuado exclusivamente por procedimento realizado. A mensuração ocorrerá mensalmente mediante a apresentação de:</w:t>
      </w:r>
    </w:p>
    <w:p w14:paraId="38DEB087" w14:textId="4A000809" w:rsidR="008930B8" w:rsidRDefault="0067495C" w:rsidP="0067495C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6.4.1 </w:t>
      </w:r>
      <w:r w:rsidR="008930B8" w:rsidRPr="008930B8">
        <w:rPr>
          <w:rFonts w:ascii="Arial" w:hAnsi="Arial" w:cs="Arial"/>
          <w:sz w:val="24"/>
          <w:szCs w:val="24"/>
        </w:rPr>
        <w:t>Relatório de evolução clínica assinado pelo fisiot</w:t>
      </w:r>
      <w:r>
        <w:rPr>
          <w:rFonts w:ascii="Arial" w:hAnsi="Arial" w:cs="Arial"/>
          <w:sz w:val="24"/>
          <w:szCs w:val="24"/>
        </w:rPr>
        <w:t>erapeuta responsável;</w:t>
      </w:r>
    </w:p>
    <w:p w14:paraId="7E411B7B" w14:textId="77777777" w:rsidR="0067495C" w:rsidRPr="0067495C" w:rsidRDefault="0067495C" w:rsidP="0067495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3EE1B90A" w14:textId="753A9362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6.5. Diferente de um contrato fixo, esta solução permite que o Município escale o serviço conforme a demanda cresça. Caso surjam novos pacientes, eles são imediatamente absorvidos pela rede credenciada. Se novos profissionais se instalarem no município, eles podem aderir ao credenciamento a qualquer tempo, aumentando a oferta de horários e locais de atendimento sem necessidade de novos processos licitatórios.</w:t>
      </w:r>
    </w:p>
    <w:p w14:paraId="7484913E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88C0CE8" w14:textId="5F8DB01D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  <w:r w:rsidRPr="008930B8">
        <w:rPr>
          <w:rFonts w:ascii="Arial" w:hAnsi="Arial" w:cs="Arial"/>
          <w:sz w:val="24"/>
          <w:szCs w:val="24"/>
        </w:rPr>
        <w:t>6.6. A fiscalização será exercida por um servidor designado da Secretaria de Saúde (</w:t>
      </w:r>
      <w:r w:rsidR="0067495C">
        <w:rPr>
          <w:rFonts w:ascii="Arial" w:hAnsi="Arial" w:cs="Arial"/>
          <w:sz w:val="24"/>
          <w:szCs w:val="24"/>
        </w:rPr>
        <w:t>Secretário de Saúde</w:t>
      </w:r>
      <w:r w:rsidRPr="008930B8">
        <w:rPr>
          <w:rFonts w:ascii="Arial" w:hAnsi="Arial" w:cs="Arial"/>
          <w:sz w:val="24"/>
          <w:szCs w:val="24"/>
        </w:rPr>
        <w:t>), que terá a competência de verificar a regularidade da documentação sanitária das clínicas, realizar visitas técnicas in loco e conferir a veracidade dos relatórios de atendimento apresentados para fins de pagamento.</w:t>
      </w:r>
    </w:p>
    <w:p w14:paraId="3FD80356" w14:textId="77777777" w:rsidR="008930B8" w:rsidRPr="008930B8" w:rsidRDefault="008930B8" w:rsidP="008930B8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BB3BFE" w:rsidRDefault="00B05083" w:rsidP="00D13499">
      <w:pPr>
        <w:pStyle w:val="PargrafodaLista"/>
        <w:numPr>
          <w:ilvl w:val="0"/>
          <w:numId w:val="45"/>
        </w:numPr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3BF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BB3BF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BB3BFE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ABD8391" w14:textId="728CFC49" w:rsidR="0067495C" w:rsidRPr="0067495C" w:rsidRDefault="00AE36AD" w:rsidP="0067495C">
      <w:pPr>
        <w:jc w:val="both"/>
        <w:rPr>
          <w:rFonts w:ascii="Arial" w:hAnsi="Arial" w:cs="Arial"/>
          <w:sz w:val="24"/>
          <w:szCs w:val="24"/>
        </w:rPr>
      </w:pPr>
      <w:r w:rsidRPr="00AE36AD">
        <w:rPr>
          <w:rFonts w:ascii="Arial" w:hAnsi="Arial" w:cs="Arial"/>
          <w:sz w:val="24"/>
          <w:szCs w:val="24"/>
        </w:rPr>
        <w:t xml:space="preserve"> </w:t>
      </w:r>
      <w:r w:rsidR="00B4675D" w:rsidRPr="00B4675D">
        <w:rPr>
          <w:rFonts w:ascii="Arial" w:hAnsi="Arial" w:cs="Arial"/>
          <w:sz w:val="24"/>
          <w:szCs w:val="24"/>
        </w:rPr>
        <w:t>7.1.</w:t>
      </w:r>
      <w:r w:rsidR="0067495C" w:rsidRPr="0067495C">
        <w:rPr>
          <w:rFonts w:ascii="Arial" w:hAnsi="Arial" w:cs="Arial"/>
          <w:sz w:val="24"/>
          <w:szCs w:val="24"/>
        </w:rPr>
        <w:t xml:space="preserve"> A Administração opta pelo parcelamento da solução por meio do modelo de credenciamento. Esta decisão fundamenta-se na natureza do serviço de saúde, que permite e recomenda a divisão do objeto entre tantos prestadores quantos estiverem aptos a executá-lo. O parcelamento aqui não se dá por </w:t>
      </w:r>
      <w:r w:rsidR="0067495C" w:rsidRPr="0067495C">
        <w:rPr>
          <w:rFonts w:ascii="Arial" w:hAnsi="Arial" w:cs="Arial"/>
          <w:sz w:val="24"/>
          <w:szCs w:val="24"/>
        </w:rPr>
        <w:lastRenderedPageBreak/>
        <w:t>"lotes de itens", mas pela pluralidade de prestadores executando o mesmo serviço de forma concomitante.</w:t>
      </w:r>
    </w:p>
    <w:p w14:paraId="4E7C3AA0" w14:textId="0B01F957" w:rsidR="0067495C" w:rsidRPr="0067495C" w:rsidRDefault="0067495C" w:rsidP="0067495C">
      <w:pPr>
        <w:jc w:val="both"/>
        <w:rPr>
          <w:rFonts w:ascii="Arial" w:hAnsi="Arial" w:cs="Arial"/>
          <w:sz w:val="24"/>
          <w:szCs w:val="24"/>
        </w:rPr>
      </w:pPr>
      <w:r w:rsidRPr="0067495C">
        <w:rPr>
          <w:rFonts w:ascii="Arial" w:hAnsi="Arial" w:cs="Arial"/>
          <w:sz w:val="24"/>
          <w:szCs w:val="24"/>
        </w:rPr>
        <w:t>7.2. O parcelamento via credenciamento permite que profissionais autônomos e pequenas clínicas locais participem do certame. Se a Administração optasse por um lote único (vencedor exclusivo), estaria restringindo a participação apenas a grandes empresas com alta capacidade operacional, o que feriria o princípio da isonomia e da ampla competitividade. No modelo proposto, qualquer fisioterapeuta com a especialização devida pode se tornar um parceiro do Município.</w:t>
      </w:r>
    </w:p>
    <w:p w14:paraId="1E44A551" w14:textId="26043F5D" w:rsidR="0067495C" w:rsidRPr="0067495C" w:rsidRDefault="0067495C" w:rsidP="0067495C">
      <w:pPr>
        <w:jc w:val="both"/>
        <w:rPr>
          <w:rFonts w:ascii="Arial" w:hAnsi="Arial" w:cs="Arial"/>
          <w:sz w:val="24"/>
          <w:szCs w:val="24"/>
        </w:rPr>
      </w:pPr>
      <w:r w:rsidRPr="0067495C">
        <w:rPr>
          <w:rFonts w:ascii="Arial" w:hAnsi="Arial" w:cs="Arial"/>
          <w:sz w:val="24"/>
          <w:szCs w:val="24"/>
        </w:rPr>
        <w:t>7.3. Não há prejuízo à economia de escala ou perda de qualidade técnica com o parcelamento. Pelo contrário, a divisão da demanda entre diferentes consultórios:</w:t>
      </w:r>
    </w:p>
    <w:p w14:paraId="312E0964" w14:textId="645172AC" w:rsidR="0067495C" w:rsidRPr="0067495C" w:rsidRDefault="001B26DE" w:rsidP="006749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7.3.1. </w:t>
      </w:r>
      <w:r w:rsidR="0067495C" w:rsidRPr="0067495C">
        <w:rPr>
          <w:rFonts w:ascii="Arial" w:hAnsi="Arial" w:cs="Arial"/>
          <w:sz w:val="24"/>
          <w:szCs w:val="24"/>
        </w:rPr>
        <w:t>Elimina o risco de descontinuidade: Se um único prestador contratado falhar, o serviço para. Com o parcelamento (múltiplos credenciados), a Administração remaneja os pacientes para outros profissionais já habilitados.</w:t>
      </w:r>
    </w:p>
    <w:p w14:paraId="3CBB575D" w14:textId="1A9CFE13" w:rsidR="0067495C" w:rsidRPr="0067495C" w:rsidRDefault="001B26DE" w:rsidP="006749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7.3.2. </w:t>
      </w:r>
      <w:r w:rsidR="0067495C" w:rsidRPr="0067495C">
        <w:rPr>
          <w:rFonts w:ascii="Arial" w:hAnsi="Arial" w:cs="Arial"/>
          <w:sz w:val="24"/>
          <w:szCs w:val="24"/>
        </w:rPr>
        <w:t>Reduz custos de deslocamento: O parcelamento permite que os pacientes sejam atendidos em consultórios mais próximos de suas residências, o que é um fator crítico para a adesão</w:t>
      </w:r>
      <w:r>
        <w:rPr>
          <w:rFonts w:ascii="Arial" w:hAnsi="Arial" w:cs="Arial"/>
          <w:sz w:val="24"/>
          <w:szCs w:val="24"/>
        </w:rPr>
        <w:t xml:space="preserve"> ao tratamento </w:t>
      </w:r>
      <w:proofErr w:type="spellStart"/>
      <w:r>
        <w:rPr>
          <w:rFonts w:ascii="Arial" w:hAnsi="Arial" w:cs="Arial"/>
          <w:sz w:val="24"/>
          <w:szCs w:val="24"/>
        </w:rPr>
        <w:t>neuropediátrico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053B348" w14:textId="680E0D85" w:rsidR="0067495C" w:rsidRPr="0067495C" w:rsidRDefault="0067495C" w:rsidP="0067495C">
      <w:pPr>
        <w:jc w:val="both"/>
        <w:rPr>
          <w:rFonts w:ascii="Arial" w:hAnsi="Arial" w:cs="Arial"/>
          <w:sz w:val="24"/>
          <w:szCs w:val="24"/>
        </w:rPr>
      </w:pPr>
      <w:r w:rsidRPr="0067495C">
        <w:rPr>
          <w:rFonts w:ascii="Arial" w:hAnsi="Arial" w:cs="Arial"/>
          <w:sz w:val="24"/>
          <w:szCs w:val="24"/>
        </w:rPr>
        <w:t xml:space="preserve">7.4. A concentração do objeto em um único lote/prestador seria ineficiente para este cenário, pois a demanda é incerta e geograficamente dispersa. O "não parcelamento" (contratação de apenas uma empresa) obrigaria a Administração a realizar estimativas rígidas que poderiam gerar </w:t>
      </w:r>
      <w:proofErr w:type="spellStart"/>
      <w:r w:rsidRPr="0067495C">
        <w:rPr>
          <w:rFonts w:ascii="Arial" w:hAnsi="Arial" w:cs="Arial"/>
          <w:sz w:val="24"/>
          <w:szCs w:val="24"/>
        </w:rPr>
        <w:t>sobrecustos</w:t>
      </w:r>
      <w:proofErr w:type="spellEnd"/>
      <w:r w:rsidRPr="0067495C">
        <w:rPr>
          <w:rFonts w:ascii="Arial" w:hAnsi="Arial" w:cs="Arial"/>
          <w:sz w:val="24"/>
          <w:szCs w:val="24"/>
        </w:rPr>
        <w:t xml:space="preserve"> ou falta de assistência, além de impedir o Município de aproveitar a infraestrutura já instalada de di</w:t>
      </w:r>
      <w:r w:rsidR="001B26DE">
        <w:rPr>
          <w:rFonts w:ascii="Arial" w:hAnsi="Arial" w:cs="Arial"/>
          <w:sz w:val="24"/>
          <w:szCs w:val="24"/>
        </w:rPr>
        <w:t>versos profissionais da região.</w:t>
      </w:r>
    </w:p>
    <w:p w14:paraId="44A149E2" w14:textId="5D4E379D" w:rsidR="0067495C" w:rsidRPr="00B4675D" w:rsidRDefault="0067495C" w:rsidP="0067495C">
      <w:pPr>
        <w:jc w:val="both"/>
        <w:rPr>
          <w:rFonts w:ascii="Arial" w:hAnsi="Arial" w:cs="Arial"/>
          <w:sz w:val="24"/>
          <w:szCs w:val="24"/>
        </w:rPr>
      </w:pPr>
      <w:r w:rsidRPr="0067495C">
        <w:rPr>
          <w:rFonts w:ascii="Arial" w:hAnsi="Arial" w:cs="Arial"/>
          <w:sz w:val="24"/>
          <w:szCs w:val="24"/>
        </w:rPr>
        <w:t>7.5. Conclui-se que o parcelamento da execução, viabilizado pelo procedimento auxiliar do credenciamento, é a estratégia que melhor concilia a eficiência administrativa com o alcance social do serviço de saúde, atendendo plenamente ao disposto no Art. 40, inciso V, alínea "b" da Lei nº 14.133/2021.</w:t>
      </w:r>
    </w:p>
    <w:p w14:paraId="6A91A866" w14:textId="180D9E8F" w:rsidR="0086351D" w:rsidRPr="00AE36AD" w:rsidRDefault="00B4675D" w:rsidP="00B4675D">
      <w:pPr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.</w:t>
      </w:r>
    </w:p>
    <w:p w14:paraId="7A410671" w14:textId="7035C8D8" w:rsidR="00D215CB" w:rsidRPr="001541A6" w:rsidRDefault="00D215CB" w:rsidP="0067495C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541A6">
        <w:rPr>
          <w:rFonts w:ascii="Arial" w:hAnsi="Arial" w:cs="Arial"/>
          <w:b/>
          <w:sz w:val="24"/>
          <w:szCs w:val="24"/>
        </w:rPr>
        <w:t>RESULTADOS PRETENDIDOS</w:t>
      </w:r>
      <w:r w:rsidR="00EA3FEF" w:rsidRPr="001541A6">
        <w:rPr>
          <w:rFonts w:ascii="Arial" w:hAnsi="Arial" w:cs="Arial"/>
          <w:b/>
          <w:sz w:val="24"/>
          <w:szCs w:val="24"/>
        </w:rPr>
        <w:t xml:space="preserve"> (Art. 18, §1º, inciso IX)</w:t>
      </w:r>
    </w:p>
    <w:p w14:paraId="2BA11E27" w14:textId="77777777" w:rsidR="00DF0DC5" w:rsidRPr="00BB3BFE" w:rsidRDefault="00DF0DC5" w:rsidP="00DF0DC5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55D3369" w14:textId="31216E06" w:rsidR="005A1090" w:rsidRPr="005A1090" w:rsidRDefault="00B4675D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B4675D">
        <w:rPr>
          <w:rFonts w:ascii="Arial" w:hAnsi="Arial" w:cs="Arial"/>
          <w:sz w:val="24"/>
          <w:szCs w:val="24"/>
        </w:rPr>
        <w:t>8.1.</w:t>
      </w:r>
      <w:r w:rsidR="005A1090">
        <w:rPr>
          <w:rFonts w:ascii="Arial" w:hAnsi="Arial" w:cs="Arial"/>
          <w:sz w:val="24"/>
          <w:szCs w:val="24"/>
        </w:rPr>
        <w:t xml:space="preserve"> </w:t>
      </w:r>
      <w:r w:rsidR="005A1090" w:rsidRPr="005A1090">
        <w:rPr>
          <w:rFonts w:ascii="Arial" w:hAnsi="Arial" w:cs="Arial"/>
          <w:sz w:val="24"/>
          <w:szCs w:val="24"/>
        </w:rPr>
        <w:t xml:space="preserve">O principal resultado pretendido é a garantia de atendimento especializado em Fisioterapia </w:t>
      </w:r>
      <w:proofErr w:type="spellStart"/>
      <w:r w:rsidR="005A1090" w:rsidRPr="005A1090">
        <w:rPr>
          <w:rFonts w:ascii="Arial" w:hAnsi="Arial" w:cs="Arial"/>
          <w:sz w:val="24"/>
          <w:szCs w:val="24"/>
        </w:rPr>
        <w:t>Neuropediátrica</w:t>
      </w:r>
      <w:proofErr w:type="spellEnd"/>
      <w:r w:rsidR="005A1090" w:rsidRPr="005A1090">
        <w:rPr>
          <w:rFonts w:ascii="Arial" w:hAnsi="Arial" w:cs="Arial"/>
          <w:sz w:val="24"/>
          <w:szCs w:val="24"/>
        </w:rPr>
        <w:t xml:space="preserve"> para 100% da demanda identificada e encaminhada pela rede municipal. Espera-se que, por meio da intervenção precoce e técnica, ocorra a melhora do prognóstico clínico de </w:t>
      </w:r>
      <w:r w:rsidR="005A1090" w:rsidRPr="005A1090">
        <w:rPr>
          <w:rFonts w:ascii="Arial" w:hAnsi="Arial" w:cs="Arial"/>
          <w:sz w:val="24"/>
          <w:szCs w:val="24"/>
        </w:rPr>
        <w:lastRenderedPageBreak/>
        <w:t xml:space="preserve">crianças e adolescentes com disfunções </w:t>
      </w:r>
      <w:proofErr w:type="spellStart"/>
      <w:r w:rsidR="005A1090" w:rsidRPr="005A1090">
        <w:rPr>
          <w:rFonts w:ascii="Arial" w:hAnsi="Arial" w:cs="Arial"/>
          <w:sz w:val="24"/>
          <w:szCs w:val="24"/>
        </w:rPr>
        <w:t>neuropsicomotoras</w:t>
      </w:r>
      <w:proofErr w:type="spellEnd"/>
      <w:r w:rsidR="005A1090" w:rsidRPr="005A1090">
        <w:rPr>
          <w:rFonts w:ascii="Arial" w:hAnsi="Arial" w:cs="Arial"/>
          <w:sz w:val="24"/>
          <w:szCs w:val="24"/>
        </w:rPr>
        <w:t>, promovendo maior autonomia e qualidade de vida aos pacientes e suas famílias.</w:t>
      </w:r>
    </w:p>
    <w:p w14:paraId="738A302A" w14:textId="77777777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7193EE4" w14:textId="49641922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A1090">
        <w:rPr>
          <w:rFonts w:ascii="Arial" w:hAnsi="Arial" w:cs="Arial"/>
          <w:sz w:val="24"/>
          <w:szCs w:val="24"/>
        </w:rPr>
        <w:t xml:space="preserve">8.2. Pretende-se suprir a lacuna assistencial identificada, estabelecendo um fluxo contínuo de reabilitação </w:t>
      </w:r>
      <w:proofErr w:type="spellStart"/>
      <w:r w:rsidRPr="005A1090">
        <w:rPr>
          <w:rFonts w:ascii="Arial" w:hAnsi="Arial" w:cs="Arial"/>
          <w:sz w:val="24"/>
          <w:szCs w:val="24"/>
        </w:rPr>
        <w:t>neuropediátrica</w:t>
      </w:r>
      <w:proofErr w:type="spellEnd"/>
      <w:r w:rsidRPr="005A1090">
        <w:rPr>
          <w:rFonts w:ascii="Arial" w:hAnsi="Arial" w:cs="Arial"/>
          <w:sz w:val="24"/>
          <w:szCs w:val="24"/>
        </w:rPr>
        <w:t xml:space="preserve"> que antes não era ofertado pelo Município. O resultado esperado é a consolidação de uma rede de apoio especializada que utilize a infraestrutura privada já instalada (consultórios credenciados), otimizando os recursos públicos e evitando investimentos vultosos em obras e equipamentos próprios neste momento inicial.</w:t>
      </w:r>
    </w:p>
    <w:p w14:paraId="7E8EA02B" w14:textId="77777777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5DA562D4" w14:textId="4524D068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A1090">
        <w:rPr>
          <w:rFonts w:ascii="Arial" w:hAnsi="Arial" w:cs="Arial"/>
          <w:sz w:val="24"/>
          <w:szCs w:val="24"/>
        </w:rPr>
        <w:t>8.3. Diferente de uma licitação comum com vencedor único, o credenciamento visa eliminar a "fila de espera" estática. O resultado pretendido é que o tempo entre o encaminhamento médico e o início das sessões no consultório credenciado seja reduzido ao mínimo, permitindo que novos pacientes (além da criança e do adolescente já identificados) sejam absorvidos imediatamente pela rede de prestadores habilitados.</w:t>
      </w:r>
    </w:p>
    <w:p w14:paraId="2CCD5302" w14:textId="77777777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0E533BAB" w14:textId="5583FBC2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A1090">
        <w:rPr>
          <w:rFonts w:ascii="Arial" w:hAnsi="Arial" w:cs="Arial"/>
          <w:sz w:val="24"/>
          <w:szCs w:val="24"/>
        </w:rPr>
        <w:t>8.4. Através da oferta regular, técnica e descentralizada do serviço, a Administração busca reduzir drasticamente o risco de ações judiciais que pleiteiam tratamentos especializados de alto custo. O resultado é a segurança jurídica para o Município e a previsibilidade orçamentária, uma vez que o serviço passa a ser ofertado administrativamente de forma organizada e padronizada.</w:t>
      </w:r>
    </w:p>
    <w:p w14:paraId="2A24C6A5" w14:textId="77777777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005DA21A" w14:textId="0EF12594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A1090">
        <w:rPr>
          <w:rFonts w:ascii="Arial" w:hAnsi="Arial" w:cs="Arial"/>
          <w:sz w:val="24"/>
          <w:szCs w:val="24"/>
        </w:rPr>
        <w:t>8.5. O modelo de pagamento por procedimento (produção) garante que o erário municipal realize despesas estritamente vinculadas à prestação efetiva do serviço. O resultado pretendido é a máxima eficiência do gasto público, evitando desperdícios com profissionais ociosos ou manutenção de equipamentos de alto custo que ainda não possuem demanda para ocupação de carga horária integral.</w:t>
      </w:r>
    </w:p>
    <w:p w14:paraId="23207B8A" w14:textId="77777777" w:rsidR="005A1090" w:rsidRPr="005A1090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1F4DF0BD" w14:textId="0677FC0A" w:rsidR="00DF0B37" w:rsidRDefault="005A1090" w:rsidP="005A1090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  <w:r w:rsidRPr="005A1090">
        <w:rPr>
          <w:rFonts w:ascii="Arial" w:hAnsi="Arial" w:cs="Arial"/>
          <w:sz w:val="24"/>
          <w:szCs w:val="24"/>
        </w:rPr>
        <w:t>8.6. Espera-se, como resultado indireto, a criação de um banco de dados de evolução clínica (via relatórios mensais dos credenciados). Isso permitirá à Secretaria de Saúde monitorar a efetividade dos tratamentos e planejar políticas públicas futuras com base em dados reais de recuperação e desenvolvimento dos pacientes atendidos.</w:t>
      </w:r>
    </w:p>
    <w:p w14:paraId="17947C10" w14:textId="77777777" w:rsidR="005A1090" w:rsidRPr="00963A81" w:rsidRDefault="005A1090" w:rsidP="00B4675D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6277F85A" w14:textId="746AAD09" w:rsidR="001F273A" w:rsidRPr="005A1090" w:rsidRDefault="00DF0DC5" w:rsidP="005A1090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A1090">
        <w:rPr>
          <w:rFonts w:ascii="Arial" w:hAnsi="Arial" w:cs="Arial"/>
          <w:b/>
          <w:sz w:val="24"/>
          <w:szCs w:val="24"/>
        </w:rPr>
        <w:t>PROVIDÊNCIAS A SEREM ADOTADAS PELA ADMINISTRAÇÃO</w:t>
      </w:r>
      <w:r w:rsidR="00EA3FEF" w:rsidRPr="005A1090">
        <w:rPr>
          <w:rFonts w:ascii="Arial" w:hAnsi="Arial" w:cs="Arial"/>
          <w:b/>
          <w:sz w:val="24"/>
          <w:szCs w:val="24"/>
        </w:rPr>
        <w:t xml:space="preserve"> (Art. 18, §1º, inciso X)</w:t>
      </w:r>
    </w:p>
    <w:p w14:paraId="2F7F7DF9" w14:textId="77777777" w:rsidR="006E7319" w:rsidRDefault="006E7319" w:rsidP="006E7319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491074CD" w14:textId="6C9B2454" w:rsidR="006E7319" w:rsidRPr="00A67573" w:rsidRDefault="00A67573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175DB0EB" w14:textId="77777777" w:rsidR="00A67573" w:rsidRPr="004844DB" w:rsidRDefault="00722C6C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3B56DE22" w14:textId="1141F1A1" w:rsidR="00E8255B" w:rsidRPr="00C47289" w:rsidRDefault="00722C6C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</w:t>
      </w:r>
      <w:r w:rsidR="004844DB">
        <w:rPr>
          <w:rFonts w:ascii="Arial" w:hAnsi="Arial" w:cs="Arial"/>
          <w:sz w:val="24"/>
          <w:szCs w:val="24"/>
        </w:rPr>
        <w:t xml:space="preserve"> da presente contratação não apresenta peculiaridades que justifiquem a necessidade de capacitação constante de servidores.</w:t>
      </w:r>
    </w:p>
    <w:p w14:paraId="30DD5CD5" w14:textId="77777777" w:rsidR="00EA3FEF" w:rsidRDefault="00EA3FEF" w:rsidP="00EA3FEF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4E3E205" w14:textId="4FA1A487" w:rsidR="00B3355E" w:rsidRPr="0086351D" w:rsidRDefault="00B3355E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6FE3F98E" w14:textId="77777777" w:rsidR="00DA52DD" w:rsidRPr="0086351D" w:rsidRDefault="00DA52DD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525FF155" w14:textId="7ABA0856" w:rsidR="00B3355E" w:rsidRPr="003752B3" w:rsidRDefault="00B3355E" w:rsidP="00B90605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 w:rsidR="00C47289"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3A0D9138" w14:textId="77777777" w:rsidR="00B3355E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E6E95DE" w14:textId="50350AAD" w:rsidR="00B3355E" w:rsidRPr="0086351D" w:rsidRDefault="00B3355E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3867A87A" w14:textId="77777777" w:rsidR="00B3355E" w:rsidRPr="0086351D" w:rsidRDefault="00B3355E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B0EB8C9" w14:textId="77FBBD0D" w:rsidR="00B3355E" w:rsidRDefault="00C47289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11</w:t>
      </w:r>
      <w:r w:rsidR="00B3355E" w:rsidRPr="003752B3">
        <w:rPr>
          <w:rFonts w:ascii="Arial" w:hAnsi="Arial" w:cs="Arial"/>
          <w:bCs/>
          <w:sz w:val="24"/>
          <w:szCs w:val="24"/>
        </w:rPr>
        <w:t>.1</w:t>
      </w:r>
      <w:r w:rsidR="00B3355E"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9A15F35" w14:textId="77777777" w:rsidR="00175544" w:rsidRDefault="00175544" w:rsidP="00B90605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7F7D11D2" w14:textId="77777777" w:rsidR="009C5469" w:rsidRPr="0086351D" w:rsidRDefault="009C5469" w:rsidP="00DA52D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7E9BC91" w14:textId="77C582C2" w:rsidR="00B504FD" w:rsidRPr="00B504FD" w:rsidRDefault="00B504FD" w:rsidP="00D13499">
      <w:pPr>
        <w:pStyle w:val="PargrafodaLista"/>
        <w:numPr>
          <w:ilvl w:val="0"/>
          <w:numId w:val="4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CF3D1D3" w14:textId="1A159915" w:rsidR="00B05083" w:rsidRDefault="00D6147E" w:rsidP="00D13499">
      <w:pPr>
        <w:pStyle w:val="PargrafodaLista"/>
        <w:numPr>
          <w:ilvl w:val="1"/>
          <w:numId w:val="4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04BC162E" w14:textId="5EC3E2FA" w:rsidR="008737FF" w:rsidRDefault="00546A7A" w:rsidP="00B66873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 w:rsidR="00574E91">
        <w:rPr>
          <w:rFonts w:ascii="Arial" w:hAnsi="Arial" w:cs="Arial"/>
          <w:sz w:val="24"/>
          <w:szCs w:val="24"/>
        </w:rPr>
        <w:t>02</w:t>
      </w:r>
      <w:r w:rsidR="00B4675D">
        <w:rPr>
          <w:rFonts w:ascii="Arial" w:hAnsi="Arial" w:cs="Arial"/>
          <w:sz w:val="24"/>
          <w:szCs w:val="24"/>
        </w:rPr>
        <w:t xml:space="preserve"> </w:t>
      </w:r>
      <w:r w:rsidR="00AC4796" w:rsidRPr="004D0895">
        <w:rPr>
          <w:rFonts w:ascii="Arial" w:hAnsi="Arial" w:cs="Arial"/>
          <w:sz w:val="24"/>
          <w:szCs w:val="24"/>
        </w:rPr>
        <w:t xml:space="preserve">de </w:t>
      </w:r>
      <w:r w:rsidR="00574E91">
        <w:rPr>
          <w:rFonts w:ascii="Arial" w:hAnsi="Arial" w:cs="Arial"/>
          <w:sz w:val="24"/>
          <w:szCs w:val="24"/>
        </w:rPr>
        <w:t>Fevereiro</w:t>
      </w:r>
      <w:r w:rsidR="00123A34">
        <w:rPr>
          <w:rFonts w:ascii="Arial" w:hAnsi="Arial" w:cs="Arial"/>
          <w:sz w:val="24"/>
          <w:szCs w:val="24"/>
        </w:rPr>
        <w:t xml:space="preserve"> </w:t>
      </w:r>
      <w:r w:rsidRPr="004D0895">
        <w:rPr>
          <w:rFonts w:ascii="Arial" w:hAnsi="Arial" w:cs="Arial"/>
          <w:sz w:val="24"/>
          <w:szCs w:val="24"/>
        </w:rPr>
        <w:t>de 202</w:t>
      </w:r>
      <w:r w:rsidR="00574E91">
        <w:rPr>
          <w:rFonts w:ascii="Arial" w:hAnsi="Arial" w:cs="Arial"/>
          <w:sz w:val="24"/>
          <w:szCs w:val="24"/>
        </w:rPr>
        <w:t>6</w:t>
      </w:r>
      <w:r w:rsidRPr="004D0895">
        <w:rPr>
          <w:rFonts w:ascii="Arial" w:hAnsi="Arial" w:cs="Arial"/>
          <w:sz w:val="24"/>
          <w:szCs w:val="24"/>
        </w:rPr>
        <w:t>.</w:t>
      </w:r>
    </w:p>
    <w:p w14:paraId="3EABA5EC" w14:textId="77777777" w:rsidR="00546A7A" w:rsidRDefault="00546A7A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1BC5097" w14:textId="77777777" w:rsidR="00185102" w:rsidRPr="003142F7" w:rsidRDefault="00185102" w:rsidP="003142F7">
      <w:pPr>
        <w:rPr>
          <w:rFonts w:ascii="Arial" w:hAnsi="Arial" w:cs="Arial"/>
          <w:sz w:val="24"/>
          <w:szCs w:val="24"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B62472A" w:rsidR="00185102" w:rsidRDefault="00123A34">
      <w:pPr>
        <w:pStyle w:val="PargrafodaLista"/>
        <w:jc w:val="center"/>
        <w:rPr>
          <w:rFonts w:ascii="Arial" w:hAnsi="Arial" w:cs="Arial"/>
          <w:sz w:val="24"/>
          <w:szCs w:val="24"/>
        </w:rPr>
      </w:pPr>
      <w:r w:rsidRPr="00BF6853">
        <w:rPr>
          <w:rFonts w:ascii="Times New Roman" w:hAnsi="Times New Roman" w:cs="Times New Roman"/>
          <w:b/>
        </w:rPr>
        <w:t>SAMUEL DE SOUSA RIBEIRO</w:t>
      </w:r>
      <w:r>
        <w:rPr>
          <w:rFonts w:ascii="Times New Roman" w:hAnsi="Times New Roman" w:cs="Times New Roman"/>
          <w:b/>
        </w:rPr>
        <w:br/>
        <w:t>Secretária Municipal de Saúde</w:t>
      </w:r>
      <w:bookmarkStart w:id="0" w:name="_GoBack"/>
      <w:bookmarkEnd w:id="0"/>
    </w:p>
    <w:sectPr w:rsidR="00185102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9C2C5" w14:textId="77777777" w:rsidR="00B3027F" w:rsidRDefault="00B3027F" w:rsidP="00C626DA">
      <w:pPr>
        <w:spacing w:after="0" w:line="240" w:lineRule="auto"/>
      </w:pPr>
      <w:r>
        <w:separator/>
      </w:r>
    </w:p>
  </w:endnote>
  <w:endnote w:type="continuationSeparator" w:id="0">
    <w:p w14:paraId="21C8CD95" w14:textId="77777777" w:rsidR="00B3027F" w:rsidRDefault="00B3027F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697383" w:rsidRDefault="0069738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574E91">
          <w:rPr>
            <w:rFonts w:ascii="Arial" w:hAnsi="Arial" w:cs="Arial"/>
            <w:noProof/>
            <w:sz w:val="24"/>
            <w:szCs w:val="24"/>
          </w:rPr>
          <w:t>10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697383" w:rsidRDefault="006973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6EC6D" w14:textId="77777777" w:rsidR="00B3027F" w:rsidRDefault="00B3027F" w:rsidP="00C626DA">
      <w:pPr>
        <w:spacing w:after="0" w:line="240" w:lineRule="auto"/>
      </w:pPr>
      <w:r>
        <w:separator/>
      </w:r>
    </w:p>
  </w:footnote>
  <w:footnote w:type="continuationSeparator" w:id="0">
    <w:p w14:paraId="2916C7F1" w14:textId="77777777" w:rsidR="00B3027F" w:rsidRDefault="00B3027F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697383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697383" w:rsidRPr="00C626DA" w:rsidRDefault="0069738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32B70"/>
    <w:multiLevelType w:val="hybridMultilevel"/>
    <w:tmpl w:val="26387494"/>
    <w:lvl w:ilvl="0" w:tplc="C05E62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042F5"/>
    <w:multiLevelType w:val="multilevel"/>
    <w:tmpl w:val="0AA48FE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8711E"/>
    <w:multiLevelType w:val="hybridMultilevel"/>
    <w:tmpl w:val="BE543448"/>
    <w:lvl w:ilvl="0" w:tplc="0074C348">
      <w:start w:val="1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42DA0FCA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24A05238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8CC26D54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AFAE1430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E88CBFAE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13D89476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55CEF6A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5568E6F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4">
    <w:nsid w:val="0A4D5497"/>
    <w:multiLevelType w:val="multilevel"/>
    <w:tmpl w:val="E56AA29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B23B79"/>
    <w:multiLevelType w:val="hybridMultilevel"/>
    <w:tmpl w:val="8BC4604A"/>
    <w:lvl w:ilvl="0" w:tplc="8602A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EFA42158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9D62659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43A21C26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34F4E9C6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5BE6872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6478DDE4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25DA73FA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A350A612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17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8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E83F22"/>
    <w:multiLevelType w:val="hybridMultilevel"/>
    <w:tmpl w:val="9154ABF4"/>
    <w:lvl w:ilvl="0" w:tplc="6064306C">
      <w:start w:val="1"/>
      <w:numFmt w:val="decimalZero"/>
      <w:lvlText w:val="%1"/>
      <w:lvlJc w:val="left"/>
      <w:pPr>
        <w:ind w:left="383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11C2C4CA">
      <w:numFmt w:val="bullet"/>
      <w:lvlText w:val="•"/>
      <w:lvlJc w:val="left"/>
      <w:pPr>
        <w:ind w:left="1078" w:hanging="276"/>
      </w:pPr>
      <w:rPr>
        <w:rFonts w:hint="default"/>
        <w:lang w:val="pt-PT" w:eastAsia="en-US" w:bidi="ar-SA"/>
      </w:rPr>
    </w:lvl>
    <w:lvl w:ilvl="2" w:tplc="FAE60024">
      <w:numFmt w:val="bullet"/>
      <w:lvlText w:val="•"/>
      <w:lvlJc w:val="left"/>
      <w:pPr>
        <w:ind w:left="1777" w:hanging="276"/>
      </w:pPr>
      <w:rPr>
        <w:rFonts w:hint="default"/>
        <w:lang w:val="pt-PT" w:eastAsia="en-US" w:bidi="ar-SA"/>
      </w:rPr>
    </w:lvl>
    <w:lvl w:ilvl="3" w:tplc="BCE8BA3A">
      <w:numFmt w:val="bullet"/>
      <w:lvlText w:val="•"/>
      <w:lvlJc w:val="left"/>
      <w:pPr>
        <w:ind w:left="2475" w:hanging="276"/>
      </w:pPr>
      <w:rPr>
        <w:rFonts w:hint="default"/>
        <w:lang w:val="pt-PT" w:eastAsia="en-US" w:bidi="ar-SA"/>
      </w:rPr>
    </w:lvl>
    <w:lvl w:ilvl="4" w:tplc="E36C4350">
      <w:numFmt w:val="bullet"/>
      <w:lvlText w:val="•"/>
      <w:lvlJc w:val="left"/>
      <w:pPr>
        <w:ind w:left="3174" w:hanging="276"/>
      </w:pPr>
      <w:rPr>
        <w:rFonts w:hint="default"/>
        <w:lang w:val="pt-PT" w:eastAsia="en-US" w:bidi="ar-SA"/>
      </w:rPr>
    </w:lvl>
    <w:lvl w:ilvl="5" w:tplc="EAD20DF8">
      <w:numFmt w:val="bullet"/>
      <w:lvlText w:val="•"/>
      <w:lvlJc w:val="left"/>
      <w:pPr>
        <w:ind w:left="3872" w:hanging="276"/>
      </w:pPr>
      <w:rPr>
        <w:rFonts w:hint="default"/>
        <w:lang w:val="pt-PT" w:eastAsia="en-US" w:bidi="ar-SA"/>
      </w:rPr>
    </w:lvl>
    <w:lvl w:ilvl="6" w:tplc="3F12EB6E">
      <w:numFmt w:val="bullet"/>
      <w:lvlText w:val="•"/>
      <w:lvlJc w:val="left"/>
      <w:pPr>
        <w:ind w:left="4571" w:hanging="276"/>
      </w:pPr>
      <w:rPr>
        <w:rFonts w:hint="default"/>
        <w:lang w:val="pt-PT" w:eastAsia="en-US" w:bidi="ar-SA"/>
      </w:rPr>
    </w:lvl>
    <w:lvl w:ilvl="7" w:tplc="99082C5C">
      <w:numFmt w:val="bullet"/>
      <w:lvlText w:val="•"/>
      <w:lvlJc w:val="left"/>
      <w:pPr>
        <w:ind w:left="5269" w:hanging="276"/>
      </w:pPr>
      <w:rPr>
        <w:rFonts w:hint="default"/>
        <w:lang w:val="pt-PT" w:eastAsia="en-US" w:bidi="ar-SA"/>
      </w:rPr>
    </w:lvl>
    <w:lvl w:ilvl="8" w:tplc="29646434">
      <w:numFmt w:val="bullet"/>
      <w:lvlText w:val="•"/>
      <w:lvlJc w:val="left"/>
      <w:pPr>
        <w:ind w:left="5968" w:hanging="276"/>
      </w:pPr>
      <w:rPr>
        <w:rFonts w:hint="default"/>
        <w:lang w:val="pt-PT" w:eastAsia="en-US" w:bidi="ar-SA"/>
      </w:rPr>
    </w:lvl>
  </w:abstractNum>
  <w:abstractNum w:abstractNumId="22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1C72537"/>
    <w:multiLevelType w:val="hybridMultilevel"/>
    <w:tmpl w:val="AF4A49BC"/>
    <w:lvl w:ilvl="0" w:tplc="48763B84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A0D46562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B518F8BC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DEC02FC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DA988A5A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1FDA6172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B6902898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CA90962C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AB0092C8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5">
    <w:nsid w:val="44CA31D2"/>
    <w:multiLevelType w:val="hybridMultilevel"/>
    <w:tmpl w:val="CFD4B7DC"/>
    <w:lvl w:ilvl="0" w:tplc="10D4F6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DA75626"/>
    <w:multiLevelType w:val="multilevel"/>
    <w:tmpl w:val="6DBC456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EA309A4"/>
    <w:multiLevelType w:val="hybridMultilevel"/>
    <w:tmpl w:val="2A96375A"/>
    <w:lvl w:ilvl="0" w:tplc="C5D6529C">
      <w:start w:val="2"/>
      <w:numFmt w:val="decimalZero"/>
      <w:lvlText w:val="%1"/>
      <w:lvlJc w:val="left"/>
      <w:pPr>
        <w:ind w:left="107" w:hanging="276"/>
      </w:pPr>
      <w:rPr>
        <w:rFonts w:ascii="Cambria" w:eastAsia="Cambria" w:hAnsi="Cambria" w:cs="Cambria" w:hint="default"/>
        <w:w w:val="90"/>
        <w:sz w:val="22"/>
        <w:szCs w:val="22"/>
        <w:lang w:val="pt-PT" w:eastAsia="en-US" w:bidi="ar-SA"/>
      </w:rPr>
    </w:lvl>
    <w:lvl w:ilvl="1" w:tplc="8FA651EE">
      <w:numFmt w:val="bullet"/>
      <w:lvlText w:val="•"/>
      <w:lvlJc w:val="left"/>
      <w:pPr>
        <w:ind w:left="826" w:hanging="276"/>
      </w:pPr>
      <w:rPr>
        <w:rFonts w:hint="default"/>
        <w:lang w:val="pt-PT" w:eastAsia="en-US" w:bidi="ar-SA"/>
      </w:rPr>
    </w:lvl>
    <w:lvl w:ilvl="2" w:tplc="6B0E7D92">
      <w:numFmt w:val="bullet"/>
      <w:lvlText w:val="•"/>
      <w:lvlJc w:val="left"/>
      <w:pPr>
        <w:ind w:left="1553" w:hanging="276"/>
      </w:pPr>
      <w:rPr>
        <w:rFonts w:hint="default"/>
        <w:lang w:val="pt-PT" w:eastAsia="en-US" w:bidi="ar-SA"/>
      </w:rPr>
    </w:lvl>
    <w:lvl w:ilvl="3" w:tplc="E5605000">
      <w:numFmt w:val="bullet"/>
      <w:lvlText w:val="•"/>
      <w:lvlJc w:val="left"/>
      <w:pPr>
        <w:ind w:left="2279" w:hanging="276"/>
      </w:pPr>
      <w:rPr>
        <w:rFonts w:hint="default"/>
        <w:lang w:val="pt-PT" w:eastAsia="en-US" w:bidi="ar-SA"/>
      </w:rPr>
    </w:lvl>
    <w:lvl w:ilvl="4" w:tplc="94C610F2">
      <w:numFmt w:val="bullet"/>
      <w:lvlText w:val="•"/>
      <w:lvlJc w:val="left"/>
      <w:pPr>
        <w:ind w:left="3006" w:hanging="276"/>
      </w:pPr>
      <w:rPr>
        <w:rFonts w:hint="default"/>
        <w:lang w:val="pt-PT" w:eastAsia="en-US" w:bidi="ar-SA"/>
      </w:rPr>
    </w:lvl>
    <w:lvl w:ilvl="5" w:tplc="91BC52CC">
      <w:numFmt w:val="bullet"/>
      <w:lvlText w:val="•"/>
      <w:lvlJc w:val="left"/>
      <w:pPr>
        <w:ind w:left="3732" w:hanging="276"/>
      </w:pPr>
      <w:rPr>
        <w:rFonts w:hint="default"/>
        <w:lang w:val="pt-PT" w:eastAsia="en-US" w:bidi="ar-SA"/>
      </w:rPr>
    </w:lvl>
    <w:lvl w:ilvl="6" w:tplc="C8A612EA">
      <w:numFmt w:val="bullet"/>
      <w:lvlText w:val="•"/>
      <w:lvlJc w:val="left"/>
      <w:pPr>
        <w:ind w:left="4459" w:hanging="276"/>
      </w:pPr>
      <w:rPr>
        <w:rFonts w:hint="default"/>
        <w:lang w:val="pt-PT" w:eastAsia="en-US" w:bidi="ar-SA"/>
      </w:rPr>
    </w:lvl>
    <w:lvl w:ilvl="7" w:tplc="1C041EF4">
      <w:numFmt w:val="bullet"/>
      <w:lvlText w:val="•"/>
      <w:lvlJc w:val="left"/>
      <w:pPr>
        <w:ind w:left="5185" w:hanging="276"/>
      </w:pPr>
      <w:rPr>
        <w:rFonts w:hint="default"/>
        <w:lang w:val="pt-PT" w:eastAsia="en-US" w:bidi="ar-SA"/>
      </w:rPr>
    </w:lvl>
    <w:lvl w:ilvl="8" w:tplc="E43C6826">
      <w:numFmt w:val="bullet"/>
      <w:lvlText w:val="•"/>
      <w:lvlJc w:val="left"/>
      <w:pPr>
        <w:ind w:left="5912" w:hanging="276"/>
      </w:pPr>
      <w:rPr>
        <w:rFonts w:hint="default"/>
        <w:lang w:val="pt-PT" w:eastAsia="en-US" w:bidi="ar-SA"/>
      </w:rPr>
    </w:lvl>
  </w:abstractNum>
  <w:abstractNum w:abstractNumId="29">
    <w:nsid w:val="501F73B2"/>
    <w:multiLevelType w:val="multilevel"/>
    <w:tmpl w:val="ACE4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790322"/>
    <w:multiLevelType w:val="hybridMultilevel"/>
    <w:tmpl w:val="AC222FDE"/>
    <w:lvl w:ilvl="0" w:tplc="A1A60552">
      <w:numFmt w:val="bullet"/>
      <w:lvlText w:val="-"/>
      <w:lvlJc w:val="left"/>
      <w:pPr>
        <w:ind w:left="107" w:hanging="130"/>
      </w:pPr>
      <w:rPr>
        <w:rFonts w:ascii="Cambria" w:eastAsia="Cambria" w:hAnsi="Cambria" w:cs="Cambria" w:hint="default"/>
        <w:w w:val="100"/>
        <w:sz w:val="22"/>
        <w:szCs w:val="22"/>
        <w:lang w:val="pt-PT" w:eastAsia="en-US" w:bidi="ar-SA"/>
      </w:rPr>
    </w:lvl>
    <w:lvl w:ilvl="1" w:tplc="55E48F9C">
      <w:numFmt w:val="bullet"/>
      <w:lvlText w:val="•"/>
      <w:lvlJc w:val="left"/>
      <w:pPr>
        <w:ind w:left="826" w:hanging="130"/>
      </w:pPr>
      <w:rPr>
        <w:rFonts w:hint="default"/>
        <w:lang w:val="pt-PT" w:eastAsia="en-US" w:bidi="ar-SA"/>
      </w:rPr>
    </w:lvl>
    <w:lvl w:ilvl="2" w:tplc="DE6A1CC2">
      <w:numFmt w:val="bullet"/>
      <w:lvlText w:val="•"/>
      <w:lvlJc w:val="left"/>
      <w:pPr>
        <w:ind w:left="1553" w:hanging="130"/>
      </w:pPr>
      <w:rPr>
        <w:rFonts w:hint="default"/>
        <w:lang w:val="pt-PT" w:eastAsia="en-US" w:bidi="ar-SA"/>
      </w:rPr>
    </w:lvl>
    <w:lvl w:ilvl="3" w:tplc="8C7CF25C">
      <w:numFmt w:val="bullet"/>
      <w:lvlText w:val="•"/>
      <w:lvlJc w:val="left"/>
      <w:pPr>
        <w:ind w:left="2279" w:hanging="130"/>
      </w:pPr>
      <w:rPr>
        <w:rFonts w:hint="default"/>
        <w:lang w:val="pt-PT" w:eastAsia="en-US" w:bidi="ar-SA"/>
      </w:rPr>
    </w:lvl>
    <w:lvl w:ilvl="4" w:tplc="53067990">
      <w:numFmt w:val="bullet"/>
      <w:lvlText w:val="•"/>
      <w:lvlJc w:val="left"/>
      <w:pPr>
        <w:ind w:left="3006" w:hanging="130"/>
      </w:pPr>
      <w:rPr>
        <w:rFonts w:hint="default"/>
        <w:lang w:val="pt-PT" w:eastAsia="en-US" w:bidi="ar-SA"/>
      </w:rPr>
    </w:lvl>
    <w:lvl w:ilvl="5" w:tplc="233E5670">
      <w:numFmt w:val="bullet"/>
      <w:lvlText w:val="•"/>
      <w:lvlJc w:val="left"/>
      <w:pPr>
        <w:ind w:left="3732" w:hanging="130"/>
      </w:pPr>
      <w:rPr>
        <w:rFonts w:hint="default"/>
        <w:lang w:val="pt-PT" w:eastAsia="en-US" w:bidi="ar-SA"/>
      </w:rPr>
    </w:lvl>
    <w:lvl w:ilvl="6" w:tplc="8B888ACC">
      <w:numFmt w:val="bullet"/>
      <w:lvlText w:val="•"/>
      <w:lvlJc w:val="left"/>
      <w:pPr>
        <w:ind w:left="4459" w:hanging="130"/>
      </w:pPr>
      <w:rPr>
        <w:rFonts w:hint="default"/>
        <w:lang w:val="pt-PT" w:eastAsia="en-US" w:bidi="ar-SA"/>
      </w:rPr>
    </w:lvl>
    <w:lvl w:ilvl="7" w:tplc="4F18B3EC">
      <w:numFmt w:val="bullet"/>
      <w:lvlText w:val="•"/>
      <w:lvlJc w:val="left"/>
      <w:pPr>
        <w:ind w:left="5185" w:hanging="130"/>
      </w:pPr>
      <w:rPr>
        <w:rFonts w:hint="default"/>
        <w:lang w:val="pt-PT" w:eastAsia="en-US" w:bidi="ar-SA"/>
      </w:rPr>
    </w:lvl>
    <w:lvl w:ilvl="8" w:tplc="EDEE67B2">
      <w:numFmt w:val="bullet"/>
      <w:lvlText w:val="•"/>
      <w:lvlJc w:val="left"/>
      <w:pPr>
        <w:ind w:left="5912" w:hanging="130"/>
      </w:pPr>
      <w:rPr>
        <w:rFonts w:hint="default"/>
        <w:lang w:val="pt-PT" w:eastAsia="en-US" w:bidi="ar-SA"/>
      </w:rPr>
    </w:lvl>
  </w:abstractNum>
  <w:abstractNum w:abstractNumId="31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EB33F29"/>
    <w:multiLevelType w:val="multilevel"/>
    <w:tmpl w:val="AA343E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35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7C50"/>
    <w:multiLevelType w:val="hybridMultilevel"/>
    <w:tmpl w:val="7054CF3C"/>
    <w:lvl w:ilvl="0" w:tplc="84E263C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9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42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2"/>
  </w:num>
  <w:num w:numId="3">
    <w:abstractNumId w:val="12"/>
  </w:num>
  <w:num w:numId="4">
    <w:abstractNumId w:val="33"/>
  </w:num>
  <w:num w:numId="5">
    <w:abstractNumId w:val="7"/>
  </w:num>
  <w:num w:numId="6">
    <w:abstractNumId w:val="26"/>
  </w:num>
  <w:num w:numId="7">
    <w:abstractNumId w:val="13"/>
  </w:num>
  <w:num w:numId="8">
    <w:abstractNumId w:val="6"/>
  </w:num>
  <w:num w:numId="9">
    <w:abstractNumId w:val="10"/>
  </w:num>
  <w:num w:numId="10">
    <w:abstractNumId w:val="11"/>
  </w:num>
  <w:num w:numId="11">
    <w:abstractNumId w:val="17"/>
  </w:num>
  <w:num w:numId="12">
    <w:abstractNumId w:val="5"/>
  </w:num>
  <w:num w:numId="13">
    <w:abstractNumId w:val="41"/>
  </w:num>
  <w:num w:numId="14">
    <w:abstractNumId w:val="40"/>
  </w:num>
  <w:num w:numId="15">
    <w:abstractNumId w:val="19"/>
  </w:num>
  <w:num w:numId="16">
    <w:abstractNumId w:val="9"/>
  </w:num>
  <w:num w:numId="17">
    <w:abstractNumId w:val="3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0"/>
  </w:num>
  <w:num w:numId="21">
    <w:abstractNumId w:val="32"/>
  </w:num>
  <w:num w:numId="22">
    <w:abstractNumId w:val="18"/>
  </w:num>
  <w:num w:numId="23">
    <w:abstractNumId w:val="39"/>
  </w:num>
  <w:num w:numId="24">
    <w:abstractNumId w:val="2"/>
  </w:num>
  <w:num w:numId="25">
    <w:abstractNumId w:val="14"/>
  </w:num>
  <w:num w:numId="26">
    <w:abstractNumId w:val="31"/>
  </w:num>
  <w:num w:numId="27">
    <w:abstractNumId w:val="38"/>
  </w:num>
  <w:num w:numId="28">
    <w:abstractNumId w:val="29"/>
  </w:num>
  <w:num w:numId="29">
    <w:abstractNumId w:val="4"/>
  </w:num>
  <w:num w:numId="30">
    <w:abstractNumId w:val="23"/>
  </w:num>
  <w:num w:numId="31">
    <w:abstractNumId w:val="42"/>
  </w:num>
  <w:num w:numId="32">
    <w:abstractNumId w:val="8"/>
  </w:num>
  <w:num w:numId="33">
    <w:abstractNumId w:val="36"/>
  </w:num>
  <w:num w:numId="34">
    <w:abstractNumId w:val="37"/>
  </w:num>
  <w:num w:numId="35">
    <w:abstractNumId w:val="0"/>
  </w:num>
  <w:num w:numId="36">
    <w:abstractNumId w:val="3"/>
  </w:num>
  <w:num w:numId="37">
    <w:abstractNumId w:val="30"/>
  </w:num>
  <w:num w:numId="38">
    <w:abstractNumId w:val="21"/>
  </w:num>
  <w:num w:numId="39">
    <w:abstractNumId w:val="28"/>
  </w:num>
  <w:num w:numId="40">
    <w:abstractNumId w:val="16"/>
  </w:num>
  <w:num w:numId="41">
    <w:abstractNumId w:val="24"/>
  </w:num>
  <w:num w:numId="42">
    <w:abstractNumId w:val="25"/>
  </w:num>
  <w:num w:numId="43">
    <w:abstractNumId w:val="34"/>
  </w:num>
  <w:num w:numId="44">
    <w:abstractNumId w:val="1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DA"/>
    <w:rsid w:val="00004250"/>
    <w:rsid w:val="0000592F"/>
    <w:rsid w:val="00027714"/>
    <w:rsid w:val="00032560"/>
    <w:rsid w:val="00044AE0"/>
    <w:rsid w:val="00056E53"/>
    <w:rsid w:val="00065031"/>
    <w:rsid w:val="00073DB8"/>
    <w:rsid w:val="00075F47"/>
    <w:rsid w:val="00077C7D"/>
    <w:rsid w:val="0008384C"/>
    <w:rsid w:val="000B1E08"/>
    <w:rsid w:val="000E2418"/>
    <w:rsid w:val="000E4F30"/>
    <w:rsid w:val="001100DF"/>
    <w:rsid w:val="00116C6B"/>
    <w:rsid w:val="00116D9E"/>
    <w:rsid w:val="00123A34"/>
    <w:rsid w:val="00132070"/>
    <w:rsid w:val="00133505"/>
    <w:rsid w:val="00140968"/>
    <w:rsid w:val="00151BC5"/>
    <w:rsid w:val="001541A6"/>
    <w:rsid w:val="00163867"/>
    <w:rsid w:val="00164F5A"/>
    <w:rsid w:val="001674EC"/>
    <w:rsid w:val="00175544"/>
    <w:rsid w:val="00185102"/>
    <w:rsid w:val="00190B62"/>
    <w:rsid w:val="001B26DE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1BB1"/>
    <w:rsid w:val="00212C0F"/>
    <w:rsid w:val="002159DA"/>
    <w:rsid w:val="00227A0F"/>
    <w:rsid w:val="0023696A"/>
    <w:rsid w:val="00244D8F"/>
    <w:rsid w:val="00263959"/>
    <w:rsid w:val="0027239F"/>
    <w:rsid w:val="002803A8"/>
    <w:rsid w:val="00280C9C"/>
    <w:rsid w:val="00281372"/>
    <w:rsid w:val="0028741A"/>
    <w:rsid w:val="0029100B"/>
    <w:rsid w:val="002B1BBE"/>
    <w:rsid w:val="002B21CE"/>
    <w:rsid w:val="002B3F88"/>
    <w:rsid w:val="002B4E19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42F7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56E45"/>
    <w:rsid w:val="003752B3"/>
    <w:rsid w:val="0038153A"/>
    <w:rsid w:val="003835A3"/>
    <w:rsid w:val="00394F35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D479C"/>
    <w:rsid w:val="003F11C7"/>
    <w:rsid w:val="003F2CA9"/>
    <w:rsid w:val="00403324"/>
    <w:rsid w:val="00403EFA"/>
    <w:rsid w:val="00407C0D"/>
    <w:rsid w:val="00414DC2"/>
    <w:rsid w:val="0041534D"/>
    <w:rsid w:val="00421D43"/>
    <w:rsid w:val="004255CD"/>
    <w:rsid w:val="0043025F"/>
    <w:rsid w:val="00444661"/>
    <w:rsid w:val="00451DFE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099E"/>
    <w:rsid w:val="005148EA"/>
    <w:rsid w:val="00514C7A"/>
    <w:rsid w:val="00520540"/>
    <w:rsid w:val="00523DF6"/>
    <w:rsid w:val="005328AC"/>
    <w:rsid w:val="00544481"/>
    <w:rsid w:val="00546A7A"/>
    <w:rsid w:val="005513AC"/>
    <w:rsid w:val="005638CF"/>
    <w:rsid w:val="005642FD"/>
    <w:rsid w:val="00574E91"/>
    <w:rsid w:val="005901E9"/>
    <w:rsid w:val="00595313"/>
    <w:rsid w:val="00595981"/>
    <w:rsid w:val="00595A7F"/>
    <w:rsid w:val="00596F8C"/>
    <w:rsid w:val="005A0008"/>
    <w:rsid w:val="005A1090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40DF"/>
    <w:rsid w:val="006358A7"/>
    <w:rsid w:val="00635BFA"/>
    <w:rsid w:val="00644F64"/>
    <w:rsid w:val="006469A2"/>
    <w:rsid w:val="00650071"/>
    <w:rsid w:val="00660465"/>
    <w:rsid w:val="00664BC6"/>
    <w:rsid w:val="00667F0D"/>
    <w:rsid w:val="00670229"/>
    <w:rsid w:val="00670C82"/>
    <w:rsid w:val="0067495C"/>
    <w:rsid w:val="00680E13"/>
    <w:rsid w:val="00683933"/>
    <w:rsid w:val="0068552F"/>
    <w:rsid w:val="006919A2"/>
    <w:rsid w:val="00692737"/>
    <w:rsid w:val="006942C2"/>
    <w:rsid w:val="00697383"/>
    <w:rsid w:val="006B1B44"/>
    <w:rsid w:val="006B1F5E"/>
    <w:rsid w:val="006B6CFB"/>
    <w:rsid w:val="006D2958"/>
    <w:rsid w:val="006D522C"/>
    <w:rsid w:val="006E1139"/>
    <w:rsid w:val="006E1419"/>
    <w:rsid w:val="006E5E30"/>
    <w:rsid w:val="006E7319"/>
    <w:rsid w:val="006F039A"/>
    <w:rsid w:val="006F1C6D"/>
    <w:rsid w:val="006F4E8D"/>
    <w:rsid w:val="006F6EBB"/>
    <w:rsid w:val="00722C6C"/>
    <w:rsid w:val="00723580"/>
    <w:rsid w:val="0072448C"/>
    <w:rsid w:val="007412FC"/>
    <w:rsid w:val="00741EA6"/>
    <w:rsid w:val="00755211"/>
    <w:rsid w:val="0075703B"/>
    <w:rsid w:val="00766447"/>
    <w:rsid w:val="007753E4"/>
    <w:rsid w:val="007B0083"/>
    <w:rsid w:val="007B6B0F"/>
    <w:rsid w:val="007B7DC1"/>
    <w:rsid w:val="007C02A4"/>
    <w:rsid w:val="007C2B56"/>
    <w:rsid w:val="007D3EA2"/>
    <w:rsid w:val="007F6DD2"/>
    <w:rsid w:val="00800C88"/>
    <w:rsid w:val="00805187"/>
    <w:rsid w:val="00814A6A"/>
    <w:rsid w:val="00823465"/>
    <w:rsid w:val="00836E4F"/>
    <w:rsid w:val="008375B4"/>
    <w:rsid w:val="00856D71"/>
    <w:rsid w:val="00856E92"/>
    <w:rsid w:val="0086351D"/>
    <w:rsid w:val="00866FE6"/>
    <w:rsid w:val="0087195F"/>
    <w:rsid w:val="00872818"/>
    <w:rsid w:val="008737FF"/>
    <w:rsid w:val="008930B8"/>
    <w:rsid w:val="008950B0"/>
    <w:rsid w:val="008A1C66"/>
    <w:rsid w:val="008A30D9"/>
    <w:rsid w:val="008B76DB"/>
    <w:rsid w:val="008D4EEE"/>
    <w:rsid w:val="008E7F73"/>
    <w:rsid w:val="008F3246"/>
    <w:rsid w:val="008F5595"/>
    <w:rsid w:val="009260B9"/>
    <w:rsid w:val="00942D0A"/>
    <w:rsid w:val="00943BB4"/>
    <w:rsid w:val="00944102"/>
    <w:rsid w:val="009458A1"/>
    <w:rsid w:val="009460BD"/>
    <w:rsid w:val="00963A81"/>
    <w:rsid w:val="0097374B"/>
    <w:rsid w:val="009749CC"/>
    <w:rsid w:val="00975399"/>
    <w:rsid w:val="0098210D"/>
    <w:rsid w:val="00983D75"/>
    <w:rsid w:val="009A2FD2"/>
    <w:rsid w:val="009A7121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278C"/>
    <w:rsid w:val="00A13F3F"/>
    <w:rsid w:val="00A16603"/>
    <w:rsid w:val="00A466C0"/>
    <w:rsid w:val="00A51E58"/>
    <w:rsid w:val="00A52D5C"/>
    <w:rsid w:val="00A5457D"/>
    <w:rsid w:val="00A56700"/>
    <w:rsid w:val="00A62B87"/>
    <w:rsid w:val="00A64B96"/>
    <w:rsid w:val="00A67573"/>
    <w:rsid w:val="00A85C0C"/>
    <w:rsid w:val="00A8742F"/>
    <w:rsid w:val="00A9234F"/>
    <w:rsid w:val="00AA00B3"/>
    <w:rsid w:val="00AB4AA6"/>
    <w:rsid w:val="00AC4796"/>
    <w:rsid w:val="00AD1399"/>
    <w:rsid w:val="00AD229D"/>
    <w:rsid w:val="00AD79A4"/>
    <w:rsid w:val="00AE2C7D"/>
    <w:rsid w:val="00AE36AD"/>
    <w:rsid w:val="00AF09AB"/>
    <w:rsid w:val="00AF170F"/>
    <w:rsid w:val="00B02317"/>
    <w:rsid w:val="00B05083"/>
    <w:rsid w:val="00B06279"/>
    <w:rsid w:val="00B11A26"/>
    <w:rsid w:val="00B13BB9"/>
    <w:rsid w:val="00B16AD7"/>
    <w:rsid w:val="00B17094"/>
    <w:rsid w:val="00B2128B"/>
    <w:rsid w:val="00B24A1D"/>
    <w:rsid w:val="00B25461"/>
    <w:rsid w:val="00B3027F"/>
    <w:rsid w:val="00B329C0"/>
    <w:rsid w:val="00B3355E"/>
    <w:rsid w:val="00B40A0A"/>
    <w:rsid w:val="00B4675D"/>
    <w:rsid w:val="00B47B65"/>
    <w:rsid w:val="00B504FD"/>
    <w:rsid w:val="00B602A5"/>
    <w:rsid w:val="00B61F3B"/>
    <w:rsid w:val="00B66873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B3BFE"/>
    <w:rsid w:val="00BC776A"/>
    <w:rsid w:val="00BD030E"/>
    <w:rsid w:val="00BD650D"/>
    <w:rsid w:val="00BD6A98"/>
    <w:rsid w:val="00BF53E4"/>
    <w:rsid w:val="00C029DD"/>
    <w:rsid w:val="00C11022"/>
    <w:rsid w:val="00C32A0E"/>
    <w:rsid w:val="00C346FF"/>
    <w:rsid w:val="00C47289"/>
    <w:rsid w:val="00C47DB7"/>
    <w:rsid w:val="00C544D8"/>
    <w:rsid w:val="00C626DA"/>
    <w:rsid w:val="00C77343"/>
    <w:rsid w:val="00C93E9D"/>
    <w:rsid w:val="00CB093E"/>
    <w:rsid w:val="00CB2687"/>
    <w:rsid w:val="00CC059C"/>
    <w:rsid w:val="00CD4190"/>
    <w:rsid w:val="00CE3253"/>
    <w:rsid w:val="00CF18DB"/>
    <w:rsid w:val="00D04DD9"/>
    <w:rsid w:val="00D062FA"/>
    <w:rsid w:val="00D06359"/>
    <w:rsid w:val="00D0726B"/>
    <w:rsid w:val="00D13499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35FC9"/>
    <w:rsid w:val="00D47430"/>
    <w:rsid w:val="00D57F8F"/>
    <w:rsid w:val="00D6147E"/>
    <w:rsid w:val="00D6222B"/>
    <w:rsid w:val="00D80F84"/>
    <w:rsid w:val="00DA2526"/>
    <w:rsid w:val="00DA52DD"/>
    <w:rsid w:val="00DB2CC4"/>
    <w:rsid w:val="00DB5CB3"/>
    <w:rsid w:val="00DC03AD"/>
    <w:rsid w:val="00DC0543"/>
    <w:rsid w:val="00DD08EF"/>
    <w:rsid w:val="00DD1D00"/>
    <w:rsid w:val="00DD3E23"/>
    <w:rsid w:val="00DE0805"/>
    <w:rsid w:val="00DE081A"/>
    <w:rsid w:val="00DE58CD"/>
    <w:rsid w:val="00DF0B37"/>
    <w:rsid w:val="00DF0DC5"/>
    <w:rsid w:val="00DF4C4B"/>
    <w:rsid w:val="00DF6069"/>
    <w:rsid w:val="00E1018D"/>
    <w:rsid w:val="00E12379"/>
    <w:rsid w:val="00E14595"/>
    <w:rsid w:val="00E169E1"/>
    <w:rsid w:val="00E203FA"/>
    <w:rsid w:val="00E25CF8"/>
    <w:rsid w:val="00E372EA"/>
    <w:rsid w:val="00E43FF8"/>
    <w:rsid w:val="00E53388"/>
    <w:rsid w:val="00E57386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2659"/>
    <w:rsid w:val="00F2614E"/>
    <w:rsid w:val="00F3526C"/>
    <w:rsid w:val="00F41A18"/>
    <w:rsid w:val="00F504C3"/>
    <w:rsid w:val="00F621DE"/>
    <w:rsid w:val="00F66B6D"/>
    <w:rsid w:val="00F84704"/>
    <w:rsid w:val="00F904F1"/>
    <w:rsid w:val="00F973AC"/>
    <w:rsid w:val="00F9753E"/>
    <w:rsid w:val="00FA20E5"/>
    <w:rsid w:val="00FA482F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1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blalturareal">
    <w:name w:val="lblalturareal"/>
    <w:basedOn w:val="Fontepargpadro"/>
    <w:rsid w:val="00E169E1"/>
  </w:style>
  <w:style w:type="character" w:customStyle="1" w:styleId="measures-height">
    <w:name w:val="measures-height"/>
    <w:basedOn w:val="Fontepargpadro"/>
    <w:rsid w:val="00E169E1"/>
  </w:style>
  <w:style w:type="character" w:customStyle="1" w:styleId="lbllargurareal">
    <w:name w:val="lbllargurareal"/>
    <w:basedOn w:val="Fontepargpadro"/>
    <w:rsid w:val="00E169E1"/>
  </w:style>
  <w:style w:type="character" w:customStyle="1" w:styleId="measures-width">
    <w:name w:val="measures-width"/>
    <w:basedOn w:val="Fontepargpadro"/>
    <w:rsid w:val="00E169E1"/>
  </w:style>
  <w:style w:type="character" w:customStyle="1" w:styleId="lblcomprimentoreal">
    <w:name w:val="lblcomprimentoreal"/>
    <w:basedOn w:val="Fontepargpadro"/>
    <w:rsid w:val="00E169E1"/>
  </w:style>
  <w:style w:type="character" w:customStyle="1" w:styleId="measures-length">
    <w:name w:val="measures-length"/>
    <w:basedOn w:val="Fontepargpadro"/>
    <w:rsid w:val="00E169E1"/>
  </w:style>
  <w:style w:type="character" w:customStyle="1" w:styleId="lblpesoreal">
    <w:name w:val="lblpesoreal"/>
    <w:basedOn w:val="Fontepargpadro"/>
    <w:rsid w:val="00E169E1"/>
  </w:style>
  <w:style w:type="character" w:customStyle="1" w:styleId="measures-weight">
    <w:name w:val="measures-weight"/>
    <w:basedOn w:val="Fontepargpadro"/>
    <w:rsid w:val="00E169E1"/>
  </w:style>
  <w:style w:type="character" w:customStyle="1" w:styleId="sc-kdvujy">
    <w:name w:val="sc-kdvujy"/>
    <w:basedOn w:val="Fontepargpadro"/>
    <w:rsid w:val="00E169E1"/>
  </w:style>
  <w:style w:type="table" w:customStyle="1" w:styleId="Tabelacomgrade4">
    <w:name w:val="Tabela com grade4"/>
    <w:basedOn w:val="Tabelanormal"/>
    <w:next w:val="Tabelacomgrade"/>
    <w:uiPriority w:val="59"/>
    <w:rsid w:val="00E169E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8C8A-47A8-4537-B108-08FA97C3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10</Pages>
  <Words>3069</Words>
  <Characters>16574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232</cp:revision>
  <cp:lastPrinted>2024-11-25T19:56:00Z</cp:lastPrinted>
  <dcterms:created xsi:type="dcterms:W3CDTF">2024-07-01T17:22:00Z</dcterms:created>
  <dcterms:modified xsi:type="dcterms:W3CDTF">2026-03-09T18:52:00Z</dcterms:modified>
</cp:coreProperties>
</file>